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1220"/>
        <w:gridCol w:w="2706"/>
      </w:tblGrid>
      <w:tr w:rsidR="00E16AE8" w:rsidRPr="000952C6" w14:paraId="52C25E53" w14:textId="77777777" w:rsidTr="00D232D1">
        <w:trPr>
          <w:trHeight w:val="859"/>
        </w:trPr>
        <w:tc>
          <w:tcPr>
            <w:tcW w:w="4962" w:type="dxa"/>
          </w:tcPr>
          <w:p w14:paraId="52C25E50" w14:textId="77777777" w:rsidR="0041637B" w:rsidRPr="000952C6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14:paraId="52C25E51" w14:textId="77777777" w:rsidR="0041637B" w:rsidRPr="000952C6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346" w:type="dxa"/>
            <w:vMerge w:val="restart"/>
            <w:shd w:val="clear" w:color="auto" w:fill="D9D9D9" w:themeFill="background1" w:themeFillShade="D9"/>
            <w:vAlign w:val="center"/>
          </w:tcPr>
          <w:p w14:paraId="52C25E52" w14:textId="30B03B13" w:rsidR="0041637B" w:rsidRPr="000952C6" w:rsidRDefault="00E16AE8" w:rsidP="00527E0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3D72170" wp14:editId="15AEFA28">
                  <wp:extent cx="1581150" cy="1845369"/>
                  <wp:effectExtent l="0" t="0" r="0" b="2540"/>
                  <wp:docPr id="613148755" name="Kép 2" descr="A képen Emberi arc, személy, ruházat, mosoly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148755" name="Kép 2" descr="A képen Emberi arc, személy, ruházat, mosoly látható&#10;&#10;Automatikusan generált leírá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002" cy="187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E8" w:rsidRPr="000952C6" w14:paraId="52C25E57" w14:textId="77777777" w:rsidTr="00D232D1">
        <w:tc>
          <w:tcPr>
            <w:tcW w:w="4962" w:type="dxa"/>
          </w:tcPr>
          <w:p w14:paraId="52C25E54" w14:textId="082FEBFE" w:rsidR="0041637B" w:rsidRPr="000952C6" w:rsidRDefault="008D1936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Dr. Császár-Nagy Noémi Andrea</w:t>
            </w:r>
            <w:r w:rsidR="00A00831" w:rsidRPr="000952C6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D232D1"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PhD</w:t>
            </w:r>
            <w:r w:rsidR="00A00831" w:rsidRPr="000952C6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="00D232D1"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ECP</w:t>
            </w:r>
            <w:r w:rsidR="0041637B" w:rsidRPr="000952C6">
              <w:rPr>
                <w:rFonts w:ascii="Verdana" w:hAnsi="Verdana"/>
                <w:sz w:val="20"/>
                <w:szCs w:val="20"/>
              </w:rPr>
              <w:br/>
              <w:t xml:space="preserve">Cím: </w:t>
            </w:r>
            <w:r w:rsidR="00674466" w:rsidRPr="000952C6">
              <w:rPr>
                <w:rFonts w:ascii="Verdana" w:hAnsi="Verdana"/>
                <w:sz w:val="20"/>
                <w:szCs w:val="20"/>
              </w:rPr>
              <w:t>Budapest 1037. Montevideo utca</w:t>
            </w:r>
            <w:r w:rsidR="00BC1368" w:rsidRPr="000952C6">
              <w:rPr>
                <w:rFonts w:ascii="Verdana" w:hAnsi="Verdana"/>
                <w:sz w:val="20"/>
                <w:szCs w:val="20"/>
              </w:rPr>
              <w:t xml:space="preserve"> 7.</w:t>
            </w:r>
            <w:r w:rsidR="0041637B" w:rsidRPr="000952C6">
              <w:rPr>
                <w:rFonts w:ascii="Verdana" w:hAnsi="Verdana"/>
                <w:sz w:val="20"/>
                <w:szCs w:val="20"/>
              </w:rPr>
              <w:br/>
              <w:t>Email:</w:t>
            </w:r>
            <w:r w:rsidR="00BC1368"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9" w:history="1">
              <w:r w:rsidR="00BC1368" w:rsidRPr="000952C6">
                <w:rPr>
                  <w:rStyle w:val="Hiperhivatkozs"/>
                  <w:rFonts w:ascii="Verdana" w:hAnsi="Verdana"/>
                  <w:sz w:val="20"/>
                  <w:szCs w:val="20"/>
                </w:rPr>
                <w:t>noemi.csaszar@areus.hu</w:t>
              </w:r>
            </w:hyperlink>
            <w:r w:rsidR="00BC1368" w:rsidRPr="000952C6">
              <w:rPr>
                <w:rFonts w:ascii="Verdana" w:hAnsi="Verdana"/>
                <w:sz w:val="20"/>
                <w:szCs w:val="20"/>
              </w:rPr>
              <w:t xml:space="preserve"> /</w:t>
            </w:r>
            <w:r w:rsidR="00D232D1" w:rsidRPr="000952C6">
              <w:rPr>
                <w:rFonts w:ascii="Verdana" w:hAnsi="Verdana"/>
                <w:sz w:val="20"/>
                <w:szCs w:val="20"/>
              </w:rPr>
              <w:br/>
            </w:r>
            <w:hyperlink r:id="rId10" w:history="1">
              <w:r w:rsidR="00A00831" w:rsidRPr="000952C6">
                <w:rPr>
                  <w:rStyle w:val="Hiperhivatkozs"/>
                  <w:rFonts w:ascii="Verdana" w:hAnsi="Verdana"/>
                  <w:sz w:val="20"/>
                  <w:szCs w:val="20"/>
                </w:rPr>
                <w:t>noemi.csaszar@pszichoszamoca.hu</w:t>
              </w:r>
            </w:hyperlink>
            <w:r w:rsidR="00BC1368" w:rsidRPr="000952C6">
              <w:rPr>
                <w:rFonts w:ascii="Verdana" w:hAnsi="Verdana"/>
                <w:sz w:val="20"/>
                <w:szCs w:val="20"/>
              </w:rPr>
              <w:t xml:space="preserve"> /</w:t>
            </w:r>
            <w:r w:rsidR="00D232D1" w:rsidRPr="000952C6">
              <w:rPr>
                <w:rFonts w:ascii="Verdana" w:hAnsi="Verdana"/>
                <w:sz w:val="20"/>
                <w:szCs w:val="20"/>
              </w:rPr>
              <w:br/>
            </w:r>
            <w:hyperlink r:id="rId11" w:history="1">
              <w:r w:rsidR="00D232D1" w:rsidRPr="000952C6">
                <w:rPr>
                  <w:rStyle w:val="Hiperhivatkozs"/>
                  <w:rFonts w:ascii="Verdana" w:hAnsi="Verdana"/>
                  <w:sz w:val="20"/>
                  <w:szCs w:val="20"/>
                </w:rPr>
                <w:t>csaszar-nagy.noemi.andrea@uni-nke.hu</w:t>
              </w:r>
            </w:hyperlink>
            <w:r w:rsidR="003933D6"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637B" w:rsidRPr="000952C6">
              <w:rPr>
                <w:rFonts w:ascii="Verdana" w:hAnsi="Verdana"/>
                <w:sz w:val="20"/>
                <w:szCs w:val="20"/>
              </w:rPr>
              <w:br/>
              <w:t xml:space="preserve">Telefon: +36 </w:t>
            </w:r>
            <w:r w:rsidR="00344EEB" w:rsidRPr="000952C6">
              <w:rPr>
                <w:rFonts w:ascii="Verdana" w:hAnsi="Verdana"/>
                <w:sz w:val="20"/>
                <w:szCs w:val="20"/>
              </w:rPr>
              <w:t xml:space="preserve">(1) </w:t>
            </w:r>
            <w:r w:rsidR="00531F64" w:rsidRPr="000952C6">
              <w:rPr>
                <w:rFonts w:ascii="Verdana" w:hAnsi="Verdana"/>
                <w:sz w:val="20"/>
                <w:szCs w:val="20"/>
              </w:rPr>
              <w:t>432-9000</w:t>
            </w:r>
            <w:r w:rsidR="0041637B" w:rsidRPr="000952C6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531F64" w:rsidRPr="000952C6">
              <w:rPr>
                <w:rFonts w:ascii="Verdana" w:hAnsi="Verdana"/>
                <w:sz w:val="20"/>
                <w:szCs w:val="20"/>
              </w:rPr>
              <w:t>20-170</w:t>
            </w:r>
            <w:r w:rsidR="0041637B" w:rsidRPr="000952C6">
              <w:rPr>
                <w:rFonts w:ascii="Verdana" w:hAnsi="Verdana"/>
                <w:sz w:val="20"/>
                <w:szCs w:val="20"/>
              </w:rPr>
              <w:br/>
              <w:t>Születési hely, idő:</w:t>
            </w:r>
            <w:r w:rsidR="00531F64"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7282" w:rsidRPr="000952C6">
              <w:rPr>
                <w:rFonts w:ascii="Verdana" w:hAnsi="Verdana"/>
                <w:sz w:val="20"/>
                <w:szCs w:val="20"/>
              </w:rPr>
              <w:t>Budapest 1969.11.07.</w:t>
            </w:r>
          </w:p>
        </w:tc>
        <w:tc>
          <w:tcPr>
            <w:tcW w:w="1391" w:type="dxa"/>
            <w:vMerge/>
          </w:tcPr>
          <w:p w14:paraId="52C25E55" w14:textId="77777777" w:rsidR="0041637B" w:rsidRPr="000952C6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2346" w:type="dxa"/>
            <w:vMerge/>
            <w:shd w:val="clear" w:color="auto" w:fill="D9D9D9" w:themeFill="background1" w:themeFillShade="D9"/>
          </w:tcPr>
          <w:p w14:paraId="52C25E56" w14:textId="77777777" w:rsidR="0041637B" w:rsidRPr="000952C6" w:rsidRDefault="0041637B" w:rsidP="00226CE8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</w:tbl>
    <w:p w14:paraId="52C25E58" w14:textId="77777777" w:rsidR="00AE40B5" w:rsidRPr="000952C6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0952C6" w14:paraId="52C25E5A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2C25E59" w14:textId="77777777" w:rsidR="00333A5C" w:rsidRPr="000952C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0952C6" w14:paraId="52C25E5D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2C25E5B" w14:textId="70CC087E" w:rsidR="00333A5C" w:rsidRPr="000952C6" w:rsidRDefault="00F03AAB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1994</w:t>
            </w:r>
            <w:r w:rsidR="00333A5C" w:rsidRPr="000952C6">
              <w:rPr>
                <w:rFonts w:ascii="Verdana" w:hAnsi="Verdana"/>
                <w:sz w:val="20"/>
                <w:szCs w:val="20"/>
              </w:rPr>
              <w:t>–</w:t>
            </w:r>
            <w:r w:rsidRPr="000952C6"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E7B51A0" w14:textId="77777777" w:rsidR="004D1BCB" w:rsidRPr="000952C6" w:rsidRDefault="0053251F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Fő</w:t>
            </w:r>
            <w:r w:rsidR="00286EF0" w:rsidRPr="000952C6">
              <w:rPr>
                <w:rFonts w:ascii="Verdana" w:hAnsi="Verdana"/>
                <w:sz w:val="20"/>
                <w:szCs w:val="20"/>
              </w:rPr>
              <w:t>állású tudományos továbbképzési ösztöndíjas</w:t>
            </w:r>
            <w:r w:rsidR="009E32C1" w:rsidRPr="000952C6">
              <w:rPr>
                <w:rFonts w:ascii="Verdana" w:hAnsi="Verdana"/>
                <w:sz w:val="20"/>
                <w:szCs w:val="20"/>
              </w:rPr>
              <w:t>;</w:t>
            </w:r>
          </w:p>
          <w:p w14:paraId="148A1D62" w14:textId="77777777" w:rsidR="004D1BCB" w:rsidRPr="000952C6" w:rsidRDefault="00DF4C5E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Magyar Tudományos Akadémia Doktori Tanácsa</w:t>
            </w:r>
          </w:p>
          <w:p w14:paraId="76F78684" w14:textId="77777777" w:rsidR="00333A5C" w:rsidRPr="000952C6" w:rsidRDefault="00DF4C5E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1051. Budapest, Nádor u</w:t>
            </w:r>
            <w:r w:rsidR="00F6481A" w:rsidRPr="000952C6">
              <w:rPr>
                <w:rFonts w:ascii="Verdana" w:hAnsi="Verdana"/>
                <w:i/>
                <w:iCs/>
                <w:sz w:val="20"/>
                <w:szCs w:val="20"/>
              </w:rPr>
              <w:t xml:space="preserve"> 7.)</w:t>
            </w:r>
          </w:p>
          <w:p w14:paraId="52C25E5C" w14:textId="2B3E6A8B" w:rsidR="00E43BEF" w:rsidRPr="000952C6" w:rsidRDefault="00E43BEF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0952C6" w14:paraId="52C25E60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2C25E5E" w14:textId="4603DF62" w:rsidR="00333A5C" w:rsidRPr="000952C6" w:rsidRDefault="00286EF0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1994</w:t>
            </w:r>
            <w:r w:rsidR="00333A5C" w:rsidRPr="000952C6">
              <w:rPr>
                <w:rFonts w:ascii="Verdana" w:hAnsi="Verdana"/>
                <w:sz w:val="20"/>
                <w:szCs w:val="20"/>
              </w:rPr>
              <w:t>–</w:t>
            </w:r>
            <w:r w:rsidR="00C05624" w:rsidRPr="000952C6"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F1A19FB" w14:textId="77777777" w:rsidR="004D1BCB" w:rsidRPr="000952C6" w:rsidRDefault="005E40C2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Félállású pszichológus</w:t>
            </w:r>
            <w:r w:rsidR="009E32C1" w:rsidRPr="000952C6">
              <w:rPr>
                <w:rFonts w:ascii="Verdana" w:hAnsi="Verdana"/>
                <w:sz w:val="20"/>
                <w:szCs w:val="20"/>
              </w:rPr>
              <w:t>;</w:t>
            </w:r>
          </w:p>
          <w:p w14:paraId="75C3B990" w14:textId="77777777" w:rsidR="004D1BCB" w:rsidRPr="000952C6" w:rsidRDefault="00B4506E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Magyar Honvédség Budai Honvédkórháza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Gerincgógyászati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és Rehabil</w:t>
            </w:r>
            <w:r w:rsidR="003548D8" w:rsidRPr="000952C6">
              <w:rPr>
                <w:rFonts w:ascii="Verdana" w:hAnsi="Verdana"/>
                <w:b/>
                <w:bCs/>
                <w:sz w:val="20"/>
                <w:szCs w:val="20"/>
              </w:rPr>
              <w:t>itációs Osztálya</w:t>
            </w:r>
            <w:r w:rsidR="00796ED0" w:rsidRPr="000952C6">
              <w:rPr>
                <w:rFonts w:ascii="Verdana" w:hAnsi="Verdana"/>
                <w:sz w:val="20"/>
                <w:szCs w:val="20"/>
              </w:rPr>
              <w:t xml:space="preserve">, később: </w:t>
            </w:r>
            <w:r w:rsidR="00796ED0" w:rsidRPr="000952C6">
              <w:rPr>
                <w:rFonts w:ascii="Verdana" w:hAnsi="Verdana"/>
                <w:b/>
                <w:bCs/>
                <w:sz w:val="20"/>
                <w:szCs w:val="20"/>
              </w:rPr>
              <w:t>Gerincgyógyászati Nemzeti Központ</w:t>
            </w:r>
          </w:p>
          <w:p w14:paraId="730E986B" w14:textId="77777777" w:rsidR="00216C41" w:rsidRPr="000952C6" w:rsidRDefault="00796ED0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1126 Budapest, Királyhágó utca 1-3.)</w:t>
            </w:r>
          </w:p>
          <w:p w14:paraId="52C25E5F" w14:textId="002DBD4C" w:rsidR="00E43BEF" w:rsidRPr="000952C6" w:rsidRDefault="00E43BEF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C953DB" w:rsidRPr="000952C6" w14:paraId="35079122" w14:textId="77777777" w:rsidTr="00F802E6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0AF5A12" w14:textId="530C9558" w:rsidR="00C953DB" w:rsidRPr="000952C6" w:rsidRDefault="00C67A22" w:rsidP="00F802E6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1997-2015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E6EB181" w14:textId="77777777" w:rsidR="004D1BCB" w:rsidRPr="000952C6" w:rsidRDefault="00C67A22" w:rsidP="00F802E6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 xml:space="preserve">Vezető </w:t>
            </w:r>
            <w:r w:rsidR="00C953DB" w:rsidRPr="000952C6">
              <w:rPr>
                <w:rFonts w:ascii="Verdana" w:hAnsi="Verdana"/>
                <w:sz w:val="20"/>
                <w:szCs w:val="20"/>
              </w:rPr>
              <w:t>pszichológus;</w:t>
            </w:r>
          </w:p>
          <w:p w14:paraId="39F20B60" w14:textId="77777777" w:rsidR="004D1BCB" w:rsidRPr="000952C6" w:rsidRDefault="00C953DB" w:rsidP="00F802E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Magyar Honvédség Budai Honvédkórháza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Gerincgógyászati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és Rehabilitációs Osztálya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, később: </w:t>
            </w: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Gerincgyógyászati Nemzeti Központ</w:t>
            </w:r>
          </w:p>
          <w:p w14:paraId="459A0A83" w14:textId="77777777" w:rsidR="00C953DB" w:rsidRPr="000952C6" w:rsidRDefault="00C953DB" w:rsidP="00F802E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1126 Budapest, Királyhágó utca 1-3.)</w:t>
            </w:r>
          </w:p>
          <w:p w14:paraId="721F4784" w14:textId="19A7158A" w:rsidR="00E43BEF" w:rsidRPr="000952C6" w:rsidRDefault="00E43BEF" w:rsidP="00F802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53DB" w:rsidRPr="000952C6" w14:paraId="2CEB0F1B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45A1841" w14:textId="58EB9E3B" w:rsidR="00C953DB" w:rsidRPr="000952C6" w:rsidRDefault="00F050B6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2001-2016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265D060" w14:textId="77777777" w:rsidR="004D1BCB" w:rsidRPr="000952C6" w:rsidRDefault="00F050B6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Pszichológus beltag;</w:t>
            </w:r>
          </w:p>
          <w:p w14:paraId="621BF28D" w14:textId="56C1B48D" w:rsidR="004D1BCB" w:rsidRPr="000952C6" w:rsidRDefault="00F050B6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Pszicho</w:t>
            </w:r>
            <w:r w:rsidR="00E64F4F" w:rsidRPr="000952C6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itness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Lélektani Tanácsadó és Oktató Betéti Társaság</w:t>
            </w:r>
          </w:p>
          <w:p w14:paraId="1EECE636" w14:textId="77777777" w:rsidR="002F6DB6" w:rsidRPr="000952C6" w:rsidRDefault="00F050B6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 xml:space="preserve">1025 Budapest, </w:t>
            </w:r>
            <w:proofErr w:type="spellStart"/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Kapy</w:t>
            </w:r>
            <w:proofErr w:type="spellEnd"/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 xml:space="preserve"> utca 38/F</w:t>
            </w:r>
            <w:r w:rsidRPr="000952C6">
              <w:rPr>
                <w:rFonts w:ascii="Verdana" w:hAnsi="Verdana"/>
                <w:sz w:val="20"/>
                <w:szCs w:val="20"/>
              </w:rPr>
              <w:t>)</w:t>
            </w:r>
          </w:p>
          <w:p w14:paraId="5F612591" w14:textId="3517837C" w:rsidR="00E43BEF" w:rsidRPr="000952C6" w:rsidRDefault="00E43BEF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0952C6" w14:paraId="52C25E63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2C25E61" w14:textId="0036F6C7" w:rsidR="00333A5C" w:rsidRPr="000952C6" w:rsidRDefault="002F6DB6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2000-2017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082DCB8" w14:textId="77777777" w:rsidR="004D1BCB" w:rsidRPr="000952C6" w:rsidRDefault="002F6DB6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 xml:space="preserve">Egyetemi oktató, </w:t>
            </w:r>
            <w:r w:rsidR="00BF1BC1" w:rsidRPr="000952C6">
              <w:rPr>
                <w:rFonts w:ascii="Verdana" w:hAnsi="Verdana"/>
                <w:sz w:val="20"/>
                <w:szCs w:val="20"/>
              </w:rPr>
              <w:t>egyetemi adjunktus, egyetemi docens, majd 2016-tól tanszékvezető</w:t>
            </w:r>
            <w:r w:rsidR="00377F66" w:rsidRPr="000952C6">
              <w:rPr>
                <w:rFonts w:ascii="Verdana" w:hAnsi="Verdana"/>
                <w:sz w:val="20"/>
                <w:szCs w:val="20"/>
              </w:rPr>
              <w:t xml:space="preserve"> egyetemi docens</w:t>
            </w:r>
            <w:r w:rsidR="00BF1BC1" w:rsidRPr="000952C6">
              <w:rPr>
                <w:rFonts w:ascii="Verdana" w:hAnsi="Verdana"/>
                <w:sz w:val="20"/>
                <w:szCs w:val="20"/>
              </w:rPr>
              <w:t>;</w:t>
            </w:r>
          </w:p>
          <w:p w14:paraId="6D5D6390" w14:textId="77777777" w:rsidR="004D1BCB" w:rsidRPr="000952C6" w:rsidRDefault="00377F66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Károli Gáspár Református Egyetem Bölcsészettudományi Kar Pszichológiai Intézet</w:t>
            </w:r>
          </w:p>
          <w:p w14:paraId="518B8880" w14:textId="77777777" w:rsidR="00333A5C" w:rsidRPr="000952C6" w:rsidRDefault="00377F66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1037 Budapest, Bécsi út</w:t>
            </w:r>
            <w:r w:rsidR="004D1BCB" w:rsidRPr="000952C6">
              <w:rPr>
                <w:rFonts w:ascii="Verdana" w:hAnsi="Verdana"/>
                <w:i/>
                <w:iCs/>
                <w:sz w:val="20"/>
                <w:szCs w:val="20"/>
              </w:rPr>
              <w:t xml:space="preserve"> 324. V. épület</w:t>
            </w:r>
            <w:r w:rsidR="004D1BCB" w:rsidRPr="000952C6">
              <w:rPr>
                <w:rFonts w:ascii="Verdana" w:hAnsi="Verdana"/>
                <w:sz w:val="20"/>
                <w:szCs w:val="20"/>
              </w:rPr>
              <w:t>)</w:t>
            </w:r>
          </w:p>
          <w:p w14:paraId="52C25E62" w14:textId="71DAAE4B" w:rsidR="00E43BEF" w:rsidRPr="000952C6" w:rsidRDefault="00E43BEF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6CD4" w:rsidRPr="000952C6" w14:paraId="49E3C198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2A34AAF" w14:textId="6A582B1E" w:rsidR="00166CD4" w:rsidRPr="000952C6" w:rsidRDefault="00166CD4" w:rsidP="00C24790">
            <w:pPr>
              <w:rPr>
                <w:rFonts w:ascii="Verdana" w:hAnsi="Verdana"/>
                <w:sz w:val="20"/>
                <w:szCs w:val="20"/>
              </w:rPr>
            </w:pPr>
            <w:r w:rsidRPr="00257955">
              <w:rPr>
                <w:rFonts w:ascii="Verdana" w:hAnsi="Verdana"/>
                <w:sz w:val="20"/>
                <w:szCs w:val="20"/>
              </w:rPr>
              <w:t>2001-</w:t>
            </w:r>
            <w:r w:rsidRPr="000952C6">
              <w:rPr>
                <w:rFonts w:ascii="Verdana" w:hAnsi="Verdana"/>
                <w:sz w:val="20"/>
                <w:szCs w:val="20"/>
              </w:rPr>
              <w:t>Napjainkig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ACD3E70" w14:textId="77777777" w:rsidR="00166CD4" w:rsidRPr="000952C6" w:rsidRDefault="00166CD4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Alapító tulajdonos, HR igazgató</w:t>
            </w:r>
          </w:p>
          <w:p w14:paraId="5E2A2FF3" w14:textId="77777777" w:rsidR="00166CD4" w:rsidRPr="000952C6" w:rsidRDefault="00166CD4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Areus Zrt.</w:t>
            </w:r>
          </w:p>
          <w:p w14:paraId="38BD386C" w14:textId="77777777" w:rsidR="00E43BEF" w:rsidRPr="000952C6" w:rsidRDefault="00E43BEF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1037 Budapest, Montevideo utca 5.</w:t>
            </w:r>
            <w:r w:rsidRPr="000952C6">
              <w:rPr>
                <w:rFonts w:ascii="Verdana" w:hAnsi="Verdana"/>
                <w:sz w:val="20"/>
                <w:szCs w:val="20"/>
              </w:rPr>
              <w:t>)</w:t>
            </w:r>
          </w:p>
          <w:p w14:paraId="3D74EE38" w14:textId="42FC1A17" w:rsidR="00E43BEF" w:rsidRPr="000952C6" w:rsidRDefault="00E43BEF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4F4F" w:rsidRPr="000952C6" w14:paraId="45F59C93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AAEF62" w14:textId="1B7097F0" w:rsidR="00E64F4F" w:rsidRPr="000952C6" w:rsidRDefault="00620AB7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2010-Napjainkig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E48AA62" w14:textId="5AA47791" w:rsidR="00E64F4F" w:rsidRPr="000952C6" w:rsidRDefault="00620AB7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Tulajdonos, ügyvezető, intézetvezető pszichológu</w:t>
            </w:r>
            <w:r w:rsidR="00772A9A" w:rsidRPr="000952C6">
              <w:rPr>
                <w:rFonts w:ascii="Verdana" w:hAnsi="Verdana"/>
                <w:sz w:val="20"/>
                <w:szCs w:val="20"/>
              </w:rPr>
              <w:t>s</w:t>
            </w:r>
          </w:p>
          <w:p w14:paraId="1745C199" w14:textId="77777777" w:rsidR="00620AB7" w:rsidRPr="000952C6" w:rsidRDefault="00620AB7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Pszichoszomatikus Ambulancia</w:t>
            </w:r>
            <w:r w:rsidR="00CE2C32"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Egészségügyi Kft</w:t>
            </w:r>
          </w:p>
          <w:p w14:paraId="4BE35BAD" w14:textId="77777777" w:rsidR="00CE2C32" w:rsidRPr="000952C6" w:rsidRDefault="00CE2C32" w:rsidP="00C2479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sz w:val="20"/>
                <w:szCs w:val="20"/>
              </w:rPr>
              <w:t>1037 Budapest, Montevideo utca 7.</w:t>
            </w:r>
            <w:r w:rsidRPr="000952C6">
              <w:rPr>
                <w:rFonts w:ascii="Verdana" w:hAnsi="Verdana"/>
                <w:iCs/>
                <w:sz w:val="20"/>
                <w:szCs w:val="20"/>
              </w:rPr>
              <w:t>)</w:t>
            </w:r>
          </w:p>
          <w:p w14:paraId="66AE40B7" w14:textId="7AC4730B" w:rsidR="00E43BEF" w:rsidRPr="000952C6" w:rsidRDefault="00E43BEF" w:rsidP="00C2479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E64F4F" w:rsidRPr="000952C6" w14:paraId="6DA0C543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5F250AD" w14:textId="6AF8FC7F" w:rsidR="00E64F4F" w:rsidRPr="000952C6" w:rsidRDefault="00D9757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lastRenderedPageBreak/>
              <w:t>2018-Napjainkig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9242212" w14:textId="2850D9D6" w:rsidR="005024C2" w:rsidRPr="000952C6" w:rsidRDefault="005024C2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Egyetemi docens</w:t>
            </w:r>
          </w:p>
          <w:p w14:paraId="61F4FD98" w14:textId="77777777" w:rsidR="00E64F4F" w:rsidRPr="000952C6" w:rsidRDefault="00442764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Nemzeti Közszolgálati Egyetem Államtudományi és Nemzetközi Tanulmányok Kar Közszervezési és Infotechnológiai Tanszék, Közigazgatási</w:t>
            </w:r>
            <w:r w:rsidR="005024C2"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Doktori Iskola, Rendészettudományi Doktori Iskola</w:t>
            </w:r>
          </w:p>
          <w:p w14:paraId="08703FB6" w14:textId="77777777" w:rsidR="005024C2" w:rsidRPr="000952C6" w:rsidRDefault="005024C2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  <w:r w:rsidR="00492A00" w:rsidRPr="000952C6">
              <w:rPr>
                <w:rFonts w:ascii="Verdana" w:hAnsi="Verdana"/>
                <w:i/>
                <w:iCs/>
                <w:sz w:val="20"/>
                <w:szCs w:val="20"/>
              </w:rPr>
              <w:t>441 Budapest, Ludovika tér 2.)</w:t>
            </w:r>
          </w:p>
          <w:p w14:paraId="0EEDCBA1" w14:textId="77777777" w:rsidR="00492A00" w:rsidRPr="000952C6" w:rsidRDefault="00620AB7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egyetemi oktatás, doktori témavezetés</w:t>
            </w:r>
          </w:p>
          <w:p w14:paraId="6C0DEF43" w14:textId="41EE84E0" w:rsidR="00E43BEF" w:rsidRPr="000952C6" w:rsidRDefault="00E43BEF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C25E64" w14:textId="77777777" w:rsidR="00333A5C" w:rsidRPr="000952C6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0952C6" w14:paraId="52C25E66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2C25E65" w14:textId="77777777" w:rsidR="00333A5C" w:rsidRPr="000952C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0952C6" w14:paraId="52C25E6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2C25E67" w14:textId="0AE761BA" w:rsidR="00333A5C" w:rsidRPr="000952C6" w:rsidRDefault="004E423C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1989</w:t>
            </w:r>
            <w:r w:rsidR="00333A5C" w:rsidRPr="000952C6">
              <w:rPr>
                <w:rFonts w:ascii="Verdana" w:hAnsi="Verdana"/>
                <w:sz w:val="20"/>
                <w:szCs w:val="20"/>
              </w:rPr>
              <w:t>–</w:t>
            </w:r>
            <w:r w:rsidRPr="000952C6">
              <w:rPr>
                <w:rFonts w:ascii="Verdana" w:hAnsi="Verdana"/>
                <w:sz w:val="20"/>
                <w:szCs w:val="20"/>
              </w:rPr>
              <w:t>1994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88A208C" w14:textId="77777777" w:rsidR="00333A5C" w:rsidRPr="000952C6" w:rsidRDefault="00794B34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Eötvös Loránd Tudományegyetem Bölcsészettudományi Kar pszichológia szakos hallgató</w:t>
            </w:r>
          </w:p>
          <w:p w14:paraId="70774EBC" w14:textId="77777777" w:rsidR="00A305EA" w:rsidRPr="000952C6" w:rsidRDefault="00A305EA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(1993. december: kitűnő államvizsga)</w:t>
            </w:r>
          </w:p>
          <w:p w14:paraId="52C25E68" w14:textId="368D7777" w:rsidR="00A305EA" w:rsidRPr="000952C6" w:rsidRDefault="00A305EA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(1994. k</w:t>
            </w:r>
            <w:r w:rsidR="007640C5" w:rsidRPr="000952C6">
              <w:rPr>
                <w:rFonts w:ascii="Verdana" w:hAnsi="Verdana"/>
                <w:i/>
                <w:iCs/>
                <w:sz w:val="20"/>
                <w:szCs w:val="20"/>
              </w:rPr>
              <w:t>itűnő pszichológus oklevél)</w:t>
            </w:r>
          </w:p>
        </w:tc>
      </w:tr>
      <w:tr w:rsidR="00333A5C" w:rsidRPr="000952C6" w14:paraId="52C25E6C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2C25E6A" w14:textId="0267EF14" w:rsidR="00333A5C" w:rsidRPr="000952C6" w:rsidRDefault="00794B34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</w:t>
            </w:r>
            <w:r w:rsidR="000732E6" w:rsidRPr="000952C6">
              <w:rPr>
                <w:rFonts w:ascii="Verdana" w:hAnsi="Verdana"/>
                <w:sz w:val="20"/>
                <w:szCs w:val="20"/>
              </w:rPr>
              <w:t>4-2003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0ABE8E4" w14:textId="77777777" w:rsidR="00333A5C" w:rsidRPr="000952C6" w:rsidRDefault="000732E6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Eötvös Loránd Tudományegyetem Bölcsészettudományi Kar Doktori Iskola Kísérleti és Differenciális Lélektani Posztgraduális Doktori Alprogram hallgatója</w:t>
            </w:r>
          </w:p>
          <w:p w14:paraId="52C25E6B" w14:textId="0F1806EF" w:rsidR="00C41614" w:rsidRPr="000952C6" w:rsidRDefault="00C41614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(summa cum laude PhD doktori diploma 2003.)</w:t>
            </w:r>
          </w:p>
        </w:tc>
      </w:tr>
      <w:tr w:rsidR="00333A5C" w:rsidRPr="000952C6" w14:paraId="52C25E6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2C25E6D" w14:textId="2F63D397" w:rsidR="00333A5C" w:rsidRPr="000952C6" w:rsidRDefault="00FE675C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1996-1998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62BAAF99" w14:textId="6DFF1DAF" w:rsidR="00333A5C" w:rsidRPr="000952C6" w:rsidRDefault="00FE675C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Haynal Imre Egészségtudományi egyetem Klinika</w:t>
            </w:r>
            <w:r w:rsidR="005C4178"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0952C6">
              <w:rPr>
                <w:rFonts w:ascii="Verdana" w:hAnsi="Verdana"/>
                <w:sz w:val="20"/>
                <w:szCs w:val="20"/>
              </w:rPr>
              <w:t>és Mentálhigiénés szakképzés</w:t>
            </w:r>
          </w:p>
          <w:p w14:paraId="52C25E6E" w14:textId="6B8ED9BF" w:rsidR="00A1291C" w:rsidRPr="000952C6" w:rsidRDefault="00A1291C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 xml:space="preserve">(1998: kitűnő szakpszichológiai </w:t>
            </w:r>
            <w:r w:rsidR="00BF4808" w:rsidRPr="000952C6">
              <w:rPr>
                <w:rFonts w:ascii="Verdana" w:hAnsi="Verdana"/>
                <w:i/>
                <w:iCs/>
                <w:sz w:val="20"/>
                <w:szCs w:val="20"/>
              </w:rPr>
              <w:t>záróvizsga)</w:t>
            </w:r>
          </w:p>
        </w:tc>
      </w:tr>
      <w:tr w:rsidR="00BF4808" w:rsidRPr="000952C6" w14:paraId="0BACC707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2296B63" w14:textId="49B96547" w:rsidR="00BF4808" w:rsidRPr="000952C6" w:rsidRDefault="00BF4808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1996-1998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662FB2F3" w14:textId="77777777" w:rsidR="00BF4808" w:rsidRPr="000952C6" w:rsidRDefault="00BF4808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Magyar Hipnózis Egyesület hipnoterápiás szakképzés</w:t>
            </w:r>
          </w:p>
          <w:p w14:paraId="6A098E80" w14:textId="4ABC8B09" w:rsidR="00BF4808" w:rsidRPr="000952C6" w:rsidRDefault="00BF4808" w:rsidP="00C24790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(1998: a hipnoterápiás zárótanulmány nyilvános védése, a képzettséget igazoló oklevél dátuma adminisztratív okokból 1999.)</w:t>
            </w:r>
          </w:p>
        </w:tc>
      </w:tr>
      <w:tr w:rsidR="00BF4808" w:rsidRPr="000952C6" w14:paraId="377C59B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0D36968" w14:textId="5BC491CD" w:rsidR="00BF4808" w:rsidRPr="000952C6" w:rsidRDefault="00BF4808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2003-2004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F2C233F" w14:textId="77777777" w:rsidR="00BF4808" w:rsidRPr="000952C6" w:rsidRDefault="00BF4808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 xml:space="preserve">Tündérhegyi Pszichoterápiás </w:t>
            </w:r>
            <w:r w:rsidR="00442AAD" w:rsidRPr="000952C6">
              <w:rPr>
                <w:rFonts w:ascii="Verdana" w:hAnsi="Verdana"/>
                <w:sz w:val="20"/>
                <w:szCs w:val="20"/>
              </w:rPr>
              <w:t>Képzés hallgatója</w:t>
            </w:r>
          </w:p>
          <w:p w14:paraId="497F6617" w14:textId="2EAE3E84" w:rsidR="00442AAD" w:rsidRPr="000952C6" w:rsidRDefault="00442AAD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2004: kitűnő szakpszichoterapeuta záróvizsga)</w:t>
            </w:r>
          </w:p>
        </w:tc>
      </w:tr>
      <w:tr w:rsidR="00BF4808" w:rsidRPr="000952C6" w14:paraId="771ADE1E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2ECA451" w14:textId="311D4287" w:rsidR="00BF4808" w:rsidRPr="000952C6" w:rsidRDefault="00442AAD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B689B4D" w14:textId="197C5CCF" w:rsidR="00BF4808" w:rsidRPr="000952C6" w:rsidRDefault="00442AAD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Magyar Hipnózis Egyesület kiképző hipnoterapeuta</w:t>
            </w:r>
          </w:p>
        </w:tc>
      </w:tr>
      <w:tr w:rsidR="00BF4808" w:rsidRPr="000952C6" w14:paraId="516F5350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59376A2" w14:textId="35DE2C3E" w:rsidR="00BF4808" w:rsidRPr="000952C6" w:rsidRDefault="00DB711E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553AF254" w14:textId="33DF52E8" w:rsidR="00BF4808" w:rsidRPr="000952C6" w:rsidRDefault="00DB711E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Igazságügyi szakértő felnőtt és gyermekklinikai szakpszichológiából</w:t>
            </w:r>
          </w:p>
        </w:tc>
      </w:tr>
      <w:tr w:rsidR="00DB711E" w:rsidRPr="000952C6" w14:paraId="40035BE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30F2348" w14:textId="7CD25A75" w:rsidR="00DB711E" w:rsidRPr="000952C6" w:rsidRDefault="0035371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6C93502" w14:textId="0703B0A8" w:rsidR="00DB711E" w:rsidRPr="000952C6" w:rsidRDefault="0035371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Pszichoterápiás kiképző hipnoterapeuta</w:t>
            </w:r>
          </w:p>
        </w:tc>
      </w:tr>
      <w:tr w:rsidR="00DB711E" w:rsidRPr="000952C6" w14:paraId="5D5736C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3A93A6F" w14:textId="0BF815AE" w:rsidR="00DB711E" w:rsidRPr="000952C6" w:rsidRDefault="0035371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E339E93" w14:textId="3C96B6BF" w:rsidR="00DB711E" w:rsidRPr="000952C6" w:rsidRDefault="0035371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 xml:space="preserve">Európai Pszichológus Képzés 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 xml:space="preserve">(European </w:t>
            </w:r>
            <w:proofErr w:type="spellStart"/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Certificate</w:t>
            </w:r>
            <w:proofErr w:type="spellEnd"/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Psychology</w:t>
            </w:r>
            <w:proofErr w:type="spellEnd"/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szakmai gyakorlatvezető</w:t>
            </w:r>
          </w:p>
        </w:tc>
      </w:tr>
      <w:tr w:rsidR="00DB711E" w:rsidRPr="000952C6" w14:paraId="68ADDF0B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9B5A76" w14:textId="16E74CF8" w:rsidR="00DB711E" w:rsidRPr="000952C6" w:rsidRDefault="0035371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DEA182B" w14:textId="20FB52B6" w:rsidR="00DB711E" w:rsidRPr="000952C6" w:rsidRDefault="0035371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Európai Pszichoterapeuta (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European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C4178">
              <w:rPr>
                <w:rFonts w:ascii="Verdana" w:hAnsi="Verdana"/>
                <w:sz w:val="20"/>
                <w:szCs w:val="20"/>
              </w:rPr>
              <w:t>Psychotherapist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DB711E" w:rsidRPr="000952C6" w14:paraId="4045618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86BF364" w14:textId="09F54A60" w:rsidR="00DB711E" w:rsidRPr="000952C6" w:rsidRDefault="006070F0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06510E2" w14:textId="786C9485" w:rsidR="00DB711E" w:rsidRPr="000952C6" w:rsidRDefault="006070F0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Alkalmazott egészség szakpszichológus</w:t>
            </w:r>
          </w:p>
        </w:tc>
      </w:tr>
    </w:tbl>
    <w:p w14:paraId="52C25E70" w14:textId="77777777" w:rsidR="00333A5C" w:rsidRPr="000952C6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0952C6" w14:paraId="52C25E72" w14:textId="77777777" w:rsidTr="0079434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2C25E71" w14:textId="77777777" w:rsidR="00333A5C" w:rsidRPr="000952C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0952C6" w14:paraId="52C25E75" w14:textId="77777777" w:rsidTr="0025795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5E73" w14:textId="2194A19B" w:rsidR="00333A5C" w:rsidRPr="00257955" w:rsidRDefault="00FA3CA0" w:rsidP="00C24790">
            <w:pPr>
              <w:rPr>
                <w:rFonts w:ascii="Verdana" w:hAnsi="Verdana"/>
                <w:sz w:val="20"/>
                <w:szCs w:val="20"/>
              </w:rPr>
            </w:pPr>
            <w:r w:rsidRPr="00257955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2C25E74" w14:textId="4EF38AE1" w:rsidR="00333A5C" w:rsidRPr="000952C6" w:rsidRDefault="00FA3CA0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PhD doktori fokozat megszerzésének éve</w:t>
            </w:r>
          </w:p>
        </w:tc>
      </w:tr>
      <w:tr w:rsidR="00333A5C" w:rsidRPr="000952C6" w14:paraId="52C25E78" w14:textId="77777777" w:rsidTr="0025795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25E76" w14:textId="3EBBB454" w:rsidR="00333A5C" w:rsidRPr="00257955" w:rsidRDefault="009547B4" w:rsidP="00C24790">
            <w:pPr>
              <w:rPr>
                <w:rFonts w:ascii="Verdana" w:hAnsi="Verdana"/>
                <w:sz w:val="20"/>
                <w:szCs w:val="20"/>
              </w:rPr>
            </w:pPr>
            <w:r w:rsidRPr="00257955">
              <w:rPr>
                <w:rFonts w:ascii="Verdana" w:hAnsi="Verdana"/>
                <w:sz w:val="20"/>
                <w:szCs w:val="20"/>
              </w:rPr>
              <w:t>200</w:t>
            </w:r>
            <w:r w:rsidR="00257955" w:rsidRPr="00257955">
              <w:rPr>
                <w:rFonts w:ascii="Verdana" w:hAnsi="Verdana"/>
                <w:sz w:val="20"/>
                <w:szCs w:val="20"/>
              </w:rPr>
              <w:t>0.09.01-től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2C25E77" w14:textId="1D9A4B6A" w:rsidR="00333A5C" w:rsidRPr="000952C6" w:rsidRDefault="003B05B2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Egyetemi adjunktus</w:t>
            </w:r>
            <w:r w:rsidR="00257955">
              <w:rPr>
                <w:rFonts w:ascii="Verdana" w:hAnsi="Verdana"/>
                <w:sz w:val="20"/>
                <w:szCs w:val="20"/>
              </w:rPr>
              <w:t xml:space="preserve"> (KRE-n)</w:t>
            </w:r>
          </w:p>
        </w:tc>
      </w:tr>
      <w:tr w:rsidR="00333A5C" w:rsidRPr="00257955" w14:paraId="52C25E7B" w14:textId="77777777" w:rsidTr="0079434D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2C25E79" w14:textId="64CBEA86" w:rsidR="00333A5C" w:rsidRPr="00257955" w:rsidRDefault="00257955" w:rsidP="00C24790">
            <w:pPr>
              <w:rPr>
                <w:rFonts w:ascii="Verdana" w:hAnsi="Verdana"/>
                <w:sz w:val="20"/>
                <w:szCs w:val="20"/>
              </w:rPr>
            </w:pPr>
            <w:r w:rsidRPr="00257955">
              <w:rPr>
                <w:rFonts w:ascii="Verdana" w:hAnsi="Verdana"/>
                <w:sz w:val="20"/>
                <w:szCs w:val="20"/>
              </w:rPr>
              <w:t>2004.09.01-től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2C25E7A" w14:textId="7C7541EA" w:rsidR="00333A5C" w:rsidRPr="00257955" w:rsidRDefault="003B05B2" w:rsidP="00C24790">
            <w:pPr>
              <w:rPr>
                <w:rFonts w:ascii="Verdana" w:hAnsi="Verdana"/>
                <w:sz w:val="20"/>
                <w:szCs w:val="20"/>
              </w:rPr>
            </w:pPr>
            <w:r w:rsidRPr="00257955">
              <w:rPr>
                <w:rFonts w:ascii="Verdana" w:hAnsi="Verdana"/>
                <w:sz w:val="20"/>
                <w:szCs w:val="20"/>
              </w:rPr>
              <w:t>Egyetemi docens</w:t>
            </w:r>
            <w:r w:rsidR="00257955" w:rsidRPr="00257955">
              <w:rPr>
                <w:rFonts w:ascii="Verdana" w:hAnsi="Verdana"/>
                <w:sz w:val="20"/>
                <w:szCs w:val="20"/>
              </w:rPr>
              <w:t xml:space="preserve"> (KRE-n)</w:t>
            </w:r>
          </w:p>
        </w:tc>
      </w:tr>
      <w:tr w:rsidR="003B05B2" w:rsidRPr="000952C6" w14:paraId="19418255" w14:textId="77777777" w:rsidTr="0079434D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50D96D3" w14:textId="07484821" w:rsidR="003B05B2" w:rsidRPr="00257955" w:rsidRDefault="003B05B2" w:rsidP="00C24790">
            <w:pPr>
              <w:rPr>
                <w:rFonts w:ascii="Verdana" w:hAnsi="Verdana"/>
                <w:sz w:val="20"/>
                <w:szCs w:val="20"/>
              </w:rPr>
            </w:pPr>
            <w:r w:rsidRPr="00257955">
              <w:rPr>
                <w:rFonts w:ascii="Verdana" w:hAnsi="Verdana"/>
                <w:sz w:val="20"/>
                <w:szCs w:val="20"/>
              </w:rPr>
              <w:t>2016-</w:t>
            </w:r>
            <w:r w:rsidR="00A25B78" w:rsidRPr="00257955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55FDA2C" w14:textId="06F57338" w:rsidR="003B05B2" w:rsidRPr="000952C6" w:rsidRDefault="003B05B2" w:rsidP="00C24790">
            <w:pPr>
              <w:rPr>
                <w:rFonts w:ascii="Verdana" w:hAnsi="Verdana"/>
                <w:sz w:val="20"/>
                <w:szCs w:val="20"/>
              </w:rPr>
            </w:pPr>
            <w:r w:rsidRPr="00257955">
              <w:rPr>
                <w:rFonts w:ascii="Verdana" w:hAnsi="Verdana"/>
                <w:sz w:val="20"/>
                <w:szCs w:val="20"/>
              </w:rPr>
              <w:t>Tanszékvezető egyetemi docens</w:t>
            </w:r>
            <w:r w:rsidR="00257955" w:rsidRPr="00257955">
              <w:rPr>
                <w:rFonts w:ascii="Verdana" w:hAnsi="Verdana"/>
                <w:sz w:val="20"/>
                <w:szCs w:val="20"/>
              </w:rPr>
              <w:t xml:space="preserve"> (KRE-n)</w:t>
            </w:r>
          </w:p>
        </w:tc>
      </w:tr>
      <w:tr w:rsidR="00257955" w:rsidRPr="000952C6" w14:paraId="6B17C19D" w14:textId="77777777" w:rsidTr="0079434D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4F5D7C3" w14:textId="17DAD413" w:rsidR="00257955" w:rsidRPr="000952C6" w:rsidRDefault="0025795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2018-tól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6635098" w14:textId="470725F4" w:rsidR="00257955" w:rsidRPr="000952C6" w:rsidRDefault="0025795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docens (NK</w:t>
            </w:r>
            <w:r w:rsidR="0084623D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-n)</w:t>
            </w:r>
          </w:p>
        </w:tc>
      </w:tr>
    </w:tbl>
    <w:p w14:paraId="52C25E7C" w14:textId="77777777" w:rsidR="00333A5C" w:rsidRPr="000952C6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8"/>
        <w:gridCol w:w="7699"/>
      </w:tblGrid>
      <w:tr w:rsidR="00333A5C" w:rsidRPr="000952C6" w14:paraId="52C25E7E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2C25E7D" w14:textId="77777777" w:rsidR="00333A5C" w:rsidRPr="000952C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0952C6" w14:paraId="52C25E8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2C25E7F" w14:textId="6D980000" w:rsidR="00333A5C" w:rsidRPr="000952C6" w:rsidRDefault="00664335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52C25E80" w14:textId="1128B58B" w:rsidR="00333A5C" w:rsidRPr="000952C6" w:rsidRDefault="00664335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Országos Tudományos Diákköri Konferencia 1. helyezés, pszichológiai tagozat</w:t>
            </w:r>
          </w:p>
        </w:tc>
      </w:tr>
      <w:tr w:rsidR="00333A5C" w:rsidRPr="000952C6" w14:paraId="52C25E84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2C25E82" w14:textId="59989867" w:rsidR="00333A5C" w:rsidRPr="000952C6" w:rsidRDefault="0084266E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1994-2003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DF5D014" w14:textId="77777777" w:rsidR="00765A80" w:rsidRPr="00765A80" w:rsidRDefault="00765A80" w:rsidP="00765A80">
            <w:pPr>
              <w:rPr>
                <w:rFonts w:ascii="Verdana" w:hAnsi="Verdana"/>
                <w:sz w:val="20"/>
                <w:szCs w:val="20"/>
              </w:rPr>
            </w:pPr>
            <w:r w:rsidRPr="00765A80">
              <w:rPr>
                <w:rFonts w:ascii="Verdana" w:hAnsi="Verdana"/>
                <w:sz w:val="20"/>
                <w:szCs w:val="20"/>
              </w:rPr>
              <w:t>Eötvös Loránd Tudományegyetem Kísérleti Pszichológiai Tanszék</w:t>
            </w:r>
            <w:r w:rsidRPr="00765A8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765A80">
              <w:rPr>
                <w:rFonts w:ascii="Verdana" w:hAnsi="Verdana"/>
                <w:b/>
                <w:bCs/>
                <w:iCs/>
                <w:sz w:val="20"/>
                <w:szCs w:val="20"/>
              </w:rPr>
              <w:t>Hipnóziskutató Laboratóriumában</w:t>
            </w:r>
            <w:r w:rsidRPr="00765A80">
              <w:rPr>
                <w:rFonts w:ascii="Verdana" w:hAnsi="Verdana"/>
                <w:sz w:val="20"/>
                <w:szCs w:val="20"/>
              </w:rPr>
              <w:t xml:space="preserve"> folytatott kutatási tevékenység a Magyar Tudományos Akadémia ösztöndíjasaként, majd PhD hallgatóként.</w:t>
            </w:r>
          </w:p>
          <w:p w14:paraId="7A3C44FC" w14:textId="77777777" w:rsidR="00765A80" w:rsidRPr="00765A80" w:rsidRDefault="00765A80" w:rsidP="00765A80">
            <w:pPr>
              <w:rPr>
                <w:rFonts w:ascii="Verdana" w:hAnsi="Verdana"/>
                <w:sz w:val="20"/>
                <w:szCs w:val="20"/>
              </w:rPr>
            </w:pPr>
            <w:r w:rsidRPr="00765A80">
              <w:rPr>
                <w:rFonts w:ascii="Verdana" w:hAnsi="Verdana"/>
                <w:sz w:val="20"/>
                <w:szCs w:val="20"/>
              </w:rPr>
              <w:t>Téma: a hipnózisra vonatkozó szociális hatások elemzése, különös tekintettel az előzetes elvárások hatására</w:t>
            </w:r>
          </w:p>
          <w:p w14:paraId="752F80D0" w14:textId="21EC7D36" w:rsidR="00765A80" w:rsidRPr="00765A80" w:rsidRDefault="00765A80" w:rsidP="00765A80">
            <w:pPr>
              <w:rPr>
                <w:rFonts w:ascii="Verdana" w:hAnsi="Verdana"/>
                <w:sz w:val="20"/>
                <w:szCs w:val="20"/>
              </w:rPr>
            </w:pPr>
            <w:r w:rsidRPr="00765A80">
              <w:rPr>
                <w:rFonts w:ascii="Verdana" w:hAnsi="Verdana"/>
                <w:sz w:val="20"/>
                <w:szCs w:val="20"/>
              </w:rPr>
              <w:t xml:space="preserve">(A tevékenység összefoglalásaképpen kiadott publikáció: </w:t>
            </w:r>
            <w:r w:rsidRPr="00765A80">
              <w:rPr>
                <w:rFonts w:ascii="Verdana" w:hAnsi="Verdana"/>
                <w:b/>
                <w:sz w:val="20"/>
                <w:szCs w:val="20"/>
              </w:rPr>
              <w:t>Császár, N. (2001).</w:t>
            </w:r>
            <w:r w:rsidRPr="00765A8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65A80">
              <w:rPr>
                <w:rFonts w:ascii="Verdana" w:hAnsi="Verdana"/>
                <w:i/>
                <w:iCs/>
                <w:sz w:val="20"/>
                <w:szCs w:val="20"/>
              </w:rPr>
              <w:t>A hipnózisra vonatkozó előzetes elvárások szerepének projektív elvű vizsgálata indukált fájdalom kísérleti helyzetében.</w:t>
            </w:r>
            <w:r w:rsidRPr="00765A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7955">
              <w:rPr>
                <w:rFonts w:ascii="Verdana" w:hAnsi="Verdana"/>
                <w:sz w:val="20"/>
                <w:szCs w:val="20"/>
              </w:rPr>
              <w:t>(</w:t>
            </w:r>
            <w:r w:rsidRPr="00765A80">
              <w:rPr>
                <w:rFonts w:ascii="Verdana" w:hAnsi="Verdana"/>
                <w:sz w:val="20"/>
                <w:szCs w:val="20"/>
              </w:rPr>
              <w:t>PhD disszertáció).</w:t>
            </w:r>
          </w:p>
          <w:p w14:paraId="52C25E83" w14:textId="77777777" w:rsidR="00333A5C" w:rsidRPr="000952C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0952C6" w14:paraId="52C25E87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2C25E85" w14:textId="726F185C" w:rsidR="00333A5C" w:rsidRPr="000952C6" w:rsidRDefault="005F3918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lastRenderedPageBreak/>
              <w:t>1994-2015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5E266FB7" w14:textId="77777777" w:rsidR="006A35BA" w:rsidRPr="006A35BA" w:rsidRDefault="006A35BA" w:rsidP="006A35BA">
            <w:pPr>
              <w:rPr>
                <w:rFonts w:ascii="Verdana" w:hAnsi="Verdana"/>
                <w:sz w:val="20"/>
                <w:szCs w:val="20"/>
              </w:rPr>
            </w:pPr>
            <w:r w:rsidRPr="006A35BA">
              <w:rPr>
                <w:rFonts w:ascii="Verdana" w:hAnsi="Verdana"/>
                <w:b/>
                <w:bCs/>
                <w:iCs/>
                <w:sz w:val="20"/>
                <w:szCs w:val="20"/>
              </w:rPr>
              <w:t>A Gerincgyógyászati Osztály Gerincfájdalom Kutató Laboratóriumának</w:t>
            </w:r>
            <w:r w:rsidRPr="006A35BA">
              <w:rPr>
                <w:rFonts w:ascii="Verdana" w:hAnsi="Verdana"/>
                <w:sz w:val="20"/>
                <w:szCs w:val="20"/>
              </w:rPr>
              <w:t xml:space="preserve"> megalakítása és a kutatások vezetése. </w:t>
            </w:r>
          </w:p>
          <w:p w14:paraId="0398A876" w14:textId="77777777" w:rsidR="006A35BA" w:rsidRPr="006A35BA" w:rsidRDefault="006A35BA" w:rsidP="006A35BA">
            <w:pPr>
              <w:rPr>
                <w:rFonts w:ascii="Verdana" w:hAnsi="Verdana"/>
                <w:sz w:val="20"/>
                <w:szCs w:val="20"/>
              </w:rPr>
            </w:pPr>
            <w:r w:rsidRPr="006A35BA">
              <w:rPr>
                <w:rFonts w:ascii="Verdana" w:hAnsi="Verdana"/>
                <w:sz w:val="20"/>
                <w:szCs w:val="20"/>
              </w:rPr>
              <w:t xml:space="preserve">Téma: a krónikus fájdalom </w:t>
            </w:r>
            <w:proofErr w:type="spellStart"/>
            <w:r w:rsidRPr="006A35BA">
              <w:rPr>
                <w:rFonts w:ascii="Verdana" w:hAnsi="Verdana"/>
                <w:sz w:val="20"/>
                <w:szCs w:val="20"/>
              </w:rPr>
              <w:t>syndroma</w:t>
            </w:r>
            <w:proofErr w:type="spellEnd"/>
            <w:r w:rsidRPr="006A35BA">
              <w:rPr>
                <w:rFonts w:ascii="Verdana" w:hAnsi="Verdana"/>
                <w:sz w:val="20"/>
                <w:szCs w:val="20"/>
              </w:rPr>
              <w:t xml:space="preserve"> pszichoszociális összefüggéseinek vizsgálata, a korai szűrés módszertanának kidolgozása és a prevenciós célú ellátás megtervezése.</w:t>
            </w:r>
          </w:p>
          <w:p w14:paraId="12835657" w14:textId="4F5B0228" w:rsidR="006A35BA" w:rsidRPr="006A35BA" w:rsidRDefault="006A35BA" w:rsidP="006A35BA">
            <w:pPr>
              <w:rPr>
                <w:rFonts w:ascii="Verdana" w:hAnsi="Verdana"/>
                <w:sz w:val="20"/>
                <w:szCs w:val="20"/>
              </w:rPr>
            </w:pPr>
            <w:r w:rsidRPr="006A35BA">
              <w:rPr>
                <w:rFonts w:ascii="Verdana" w:hAnsi="Verdana"/>
                <w:sz w:val="20"/>
                <w:szCs w:val="20"/>
              </w:rPr>
              <w:t xml:space="preserve">(A tevékenység összefoglalásaképpen kiadott </w:t>
            </w:r>
            <w:r w:rsidR="00257955">
              <w:rPr>
                <w:rFonts w:ascii="Verdana" w:hAnsi="Verdana"/>
                <w:sz w:val="20"/>
                <w:szCs w:val="20"/>
              </w:rPr>
              <w:t xml:space="preserve">első </w:t>
            </w:r>
            <w:r w:rsidRPr="006A35BA">
              <w:rPr>
                <w:rFonts w:ascii="Verdana" w:hAnsi="Verdana"/>
                <w:sz w:val="20"/>
                <w:szCs w:val="20"/>
              </w:rPr>
              <w:t xml:space="preserve">publikáció: </w:t>
            </w:r>
            <w:r w:rsidRPr="006A35BA">
              <w:rPr>
                <w:rFonts w:ascii="Verdana" w:hAnsi="Verdana"/>
                <w:b/>
                <w:sz w:val="20"/>
                <w:szCs w:val="20"/>
              </w:rPr>
              <w:t>Császár, N. és Tóth, Z. (1997/2005).</w:t>
            </w:r>
            <w:r w:rsidRPr="006A35BA">
              <w:rPr>
                <w:rFonts w:ascii="Verdana" w:hAnsi="Verdana"/>
                <w:sz w:val="20"/>
                <w:szCs w:val="20"/>
              </w:rPr>
              <w:t xml:space="preserve"> A különféle </w:t>
            </w:r>
            <w:proofErr w:type="spellStart"/>
            <w:r w:rsidRPr="006A35BA">
              <w:rPr>
                <w:rFonts w:ascii="Verdana" w:hAnsi="Verdana"/>
                <w:sz w:val="20"/>
                <w:szCs w:val="20"/>
              </w:rPr>
              <w:t>etiológiájú</w:t>
            </w:r>
            <w:proofErr w:type="spellEnd"/>
            <w:r w:rsidRPr="006A35BA">
              <w:rPr>
                <w:rFonts w:ascii="Verdana" w:hAnsi="Verdana"/>
                <w:sz w:val="20"/>
                <w:szCs w:val="20"/>
              </w:rPr>
              <w:t xml:space="preserve"> gerincbetegségek</w:t>
            </w:r>
            <w:r w:rsidRPr="006A35B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A35BA">
              <w:rPr>
                <w:rFonts w:ascii="Verdana" w:hAnsi="Verdana"/>
                <w:sz w:val="20"/>
                <w:szCs w:val="20"/>
              </w:rPr>
              <w:t xml:space="preserve">ellátásához kapcsolódó </w:t>
            </w:r>
            <w:r w:rsidR="00257955" w:rsidRPr="006A35BA">
              <w:rPr>
                <w:rFonts w:ascii="Verdana" w:hAnsi="Verdana"/>
                <w:sz w:val="20"/>
                <w:szCs w:val="20"/>
              </w:rPr>
              <w:t>pszichológiai,</w:t>
            </w:r>
            <w:r w:rsidRPr="006A35BA">
              <w:rPr>
                <w:rFonts w:ascii="Verdana" w:hAnsi="Verdana"/>
                <w:sz w:val="20"/>
                <w:szCs w:val="20"/>
              </w:rPr>
              <w:t xml:space="preserve"> illetve pszichiátriai tevékenységek szakmai protokollja</w:t>
            </w:r>
            <w:r w:rsidRPr="006A35BA">
              <w:rPr>
                <w:rFonts w:ascii="Verdana" w:hAnsi="Verdana"/>
                <w:i/>
                <w:sz w:val="20"/>
                <w:szCs w:val="20"/>
              </w:rPr>
              <w:t xml:space="preserve">. </w:t>
            </w:r>
            <w:r w:rsidRPr="006A35BA">
              <w:rPr>
                <w:rFonts w:ascii="Verdana" w:hAnsi="Verdana"/>
                <w:sz w:val="20"/>
                <w:szCs w:val="20"/>
              </w:rPr>
              <w:t xml:space="preserve">In: Bagdy, E. (1997/2005) (szerk) </w:t>
            </w:r>
            <w:r w:rsidRPr="006A35BA">
              <w:rPr>
                <w:rFonts w:ascii="Verdana" w:hAnsi="Verdana"/>
                <w:i/>
                <w:sz w:val="20"/>
                <w:szCs w:val="20"/>
              </w:rPr>
              <w:t>A klinikai pszichológia és a mentálhigiéné szakmai protokollja</w:t>
            </w:r>
            <w:r w:rsidRPr="006A35BA">
              <w:rPr>
                <w:rFonts w:ascii="Verdana" w:hAnsi="Verdana"/>
                <w:sz w:val="20"/>
                <w:szCs w:val="20"/>
              </w:rPr>
              <w:t>.</w:t>
            </w:r>
            <w:r w:rsidRPr="006A35B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A35BA">
              <w:rPr>
                <w:rFonts w:ascii="Verdana" w:hAnsi="Verdana"/>
                <w:sz w:val="20"/>
                <w:szCs w:val="20"/>
              </w:rPr>
              <w:t>Animula Egyesület. Budapest. (p. 88-105)).</w:t>
            </w:r>
          </w:p>
          <w:p w14:paraId="52C25E86" w14:textId="77777777" w:rsidR="00333A5C" w:rsidRPr="000952C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5A80" w:rsidRPr="000952C6" w14:paraId="72E9FEAD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871EF6" w14:textId="700E2D29" w:rsidR="00765A80" w:rsidRPr="000952C6" w:rsidRDefault="006A35BA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1999-Napjainkig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20130B9" w14:textId="3C9BC2DD" w:rsidR="00A91680" w:rsidRPr="000952C6" w:rsidRDefault="00A91680" w:rsidP="005911F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Téma 1:</w:t>
            </w:r>
          </w:p>
          <w:p w14:paraId="760A7A47" w14:textId="716E924B" w:rsidR="005911F6" w:rsidRPr="000952C6" w:rsidRDefault="005911F6" w:rsidP="005911F6">
            <w:pPr>
              <w:rPr>
                <w:rFonts w:ascii="Verdana" w:hAnsi="Verdana"/>
                <w:sz w:val="20"/>
                <w:szCs w:val="20"/>
              </w:rPr>
            </w:pPr>
            <w:r w:rsidRPr="005911F6">
              <w:rPr>
                <w:rFonts w:ascii="Verdana" w:hAnsi="Verdana"/>
                <w:sz w:val="20"/>
                <w:szCs w:val="20"/>
              </w:rPr>
              <w:t xml:space="preserve">A fájdalom ill. a krónikus fájdalom </w:t>
            </w:r>
            <w:proofErr w:type="spellStart"/>
            <w:r w:rsidRPr="005911F6">
              <w:rPr>
                <w:rFonts w:ascii="Verdana" w:hAnsi="Verdana"/>
                <w:sz w:val="20"/>
                <w:szCs w:val="20"/>
              </w:rPr>
              <w:t>syndroma</w:t>
            </w:r>
            <w:proofErr w:type="spellEnd"/>
            <w:r w:rsidRPr="005911F6">
              <w:rPr>
                <w:rFonts w:ascii="Verdana" w:hAnsi="Verdana"/>
                <w:sz w:val="20"/>
                <w:szCs w:val="20"/>
              </w:rPr>
              <w:t xml:space="preserve"> pszichológiai tényezőinek és hatékony pszichoterápiás (hipnoanalgéziás) módszereinek vizsgálata. E témában előadások, workshopok tartása, tudományos kutatások, műhely és disszertációk vezetése, továbbá hipnoterápiás kezelések végzése. </w:t>
            </w:r>
            <w:r w:rsidRPr="005911F6">
              <w:rPr>
                <w:rFonts w:ascii="Verdana" w:hAnsi="Verdana"/>
                <w:b/>
                <w:bCs/>
                <w:sz w:val="20"/>
                <w:szCs w:val="20"/>
              </w:rPr>
              <w:t xml:space="preserve">A Magyar Hipnózis Egyesület Fájdalomkutató Műhelyének </w:t>
            </w:r>
            <w:r w:rsidRPr="005911F6">
              <w:rPr>
                <w:rFonts w:ascii="Verdana" w:hAnsi="Verdana"/>
                <w:sz w:val="20"/>
                <w:szCs w:val="20"/>
              </w:rPr>
              <w:t xml:space="preserve">alapítója, melynek jogutódja, a </w:t>
            </w:r>
            <w:r w:rsidRPr="005911F6">
              <w:rPr>
                <w:rFonts w:ascii="Verdana" w:hAnsi="Verdana"/>
                <w:b/>
                <w:bCs/>
                <w:iCs/>
                <w:sz w:val="20"/>
                <w:szCs w:val="20"/>
              </w:rPr>
              <w:t>Gerincfájdalom Kutató és Terápiás Munkacsoport (GKTM)</w:t>
            </w:r>
            <w:r w:rsidRPr="005911F6">
              <w:rPr>
                <w:rFonts w:ascii="Verdana" w:hAnsi="Verdana"/>
                <w:sz w:val="20"/>
                <w:szCs w:val="20"/>
              </w:rPr>
              <w:t xml:space="preserve"> létrehozója. A munkacsoport kutatási és oktatási feladatokat egyaránt ellát. </w:t>
            </w:r>
            <w:r w:rsidRPr="005911F6">
              <w:rPr>
                <w:rFonts w:ascii="Verdana" w:hAnsi="Verdana"/>
                <w:b/>
                <w:bCs/>
                <w:sz w:val="20"/>
                <w:szCs w:val="20"/>
              </w:rPr>
              <w:t>A GKTM a KRE BTK Pszichológiai Intézet</w:t>
            </w:r>
            <w:r w:rsidRPr="005911F6">
              <w:rPr>
                <w:rFonts w:ascii="Verdana" w:hAnsi="Verdana"/>
                <w:sz w:val="20"/>
                <w:szCs w:val="20"/>
              </w:rPr>
              <w:t xml:space="preserve"> hivatalos kutató műhelye, továbbá </w:t>
            </w:r>
            <w:proofErr w:type="gramStart"/>
            <w:r w:rsidRPr="005911F6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Pr="005911F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11F6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Országos Gerincgyógyászati Központ </w:t>
            </w:r>
            <w:proofErr w:type="spellStart"/>
            <w:r w:rsidRPr="005911F6">
              <w:rPr>
                <w:rFonts w:ascii="Verdana" w:hAnsi="Verdana"/>
                <w:b/>
                <w:bCs/>
                <w:iCs/>
                <w:sz w:val="20"/>
                <w:szCs w:val="20"/>
              </w:rPr>
              <w:t>Pszichoteráp</w:t>
            </w:r>
            <w:r w:rsidR="00257955">
              <w:rPr>
                <w:rFonts w:ascii="Verdana" w:hAnsi="Verdana"/>
                <w:b/>
                <w:bCs/>
                <w:iCs/>
                <w:sz w:val="20"/>
                <w:szCs w:val="20"/>
              </w:rPr>
              <w:t>z</w:t>
            </w:r>
            <w:r w:rsidRPr="005911F6">
              <w:rPr>
                <w:rFonts w:ascii="Verdana" w:hAnsi="Verdana"/>
                <w:b/>
                <w:bCs/>
                <w:iCs/>
                <w:sz w:val="20"/>
                <w:szCs w:val="20"/>
              </w:rPr>
              <w:t>iás</w:t>
            </w:r>
            <w:proofErr w:type="spellEnd"/>
            <w:r w:rsidRPr="005911F6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Osztályának </w:t>
            </w:r>
            <w:r w:rsidRPr="005911F6">
              <w:rPr>
                <w:rFonts w:ascii="Verdana" w:hAnsi="Verdana"/>
                <w:sz w:val="20"/>
                <w:szCs w:val="20"/>
              </w:rPr>
              <w:t>oktatási és kutatási részlege volt.</w:t>
            </w:r>
          </w:p>
          <w:p w14:paraId="0AA8E73B" w14:textId="77777777" w:rsidR="005911F6" w:rsidRPr="005911F6" w:rsidRDefault="005911F6" w:rsidP="005911F6">
            <w:pPr>
              <w:rPr>
                <w:rFonts w:ascii="Verdana" w:hAnsi="Verdana"/>
                <w:sz w:val="20"/>
                <w:szCs w:val="20"/>
              </w:rPr>
            </w:pPr>
          </w:p>
          <w:p w14:paraId="5FDE8D4C" w14:textId="39EF3850" w:rsidR="00A91680" w:rsidRPr="00A91680" w:rsidRDefault="00A91680" w:rsidP="00A91680">
            <w:pPr>
              <w:rPr>
                <w:rFonts w:ascii="Verdana" w:hAnsi="Verdana"/>
                <w:sz w:val="20"/>
                <w:szCs w:val="20"/>
              </w:rPr>
            </w:pPr>
            <w:r w:rsidRPr="00A91680">
              <w:rPr>
                <w:rFonts w:ascii="Verdana" w:hAnsi="Verdana"/>
                <w:sz w:val="20"/>
                <w:szCs w:val="20"/>
              </w:rPr>
              <w:t xml:space="preserve">Az </w:t>
            </w:r>
            <w:r w:rsidRPr="00A91680">
              <w:rPr>
                <w:rFonts w:ascii="Verdana" w:hAnsi="Verdana"/>
                <w:b/>
                <w:bCs/>
                <w:sz w:val="20"/>
                <w:szCs w:val="20"/>
              </w:rPr>
              <w:t>alkalmazott klinikai fájdalomkutatást</w:t>
            </w:r>
            <w:r w:rsidRPr="00A91680">
              <w:rPr>
                <w:rFonts w:ascii="Verdana" w:hAnsi="Verdana"/>
                <w:sz w:val="20"/>
                <w:szCs w:val="20"/>
              </w:rPr>
              <w:t xml:space="preserve"> a Magyarországi Fájdalom Társaság tagja majd vezetőségi tagjaként tananyagfejlesztési, képzés és konferencia szervezési és publikációs tevékenység is folyamatosan kíséri. Jelenleg „A fájdalom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patofiziológiai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mechanizmusainak komplex vizsgálata reumatológiai kórképekben” című több központú, OTKA által támogatott kutatásban is részt veszek (Prof Dr Nagy Györggyel és Prof Dr Helyes Zsuzsannával együttműködésben)</w:t>
            </w:r>
          </w:p>
          <w:p w14:paraId="77DF9205" w14:textId="0D3B2EE5" w:rsidR="00A91680" w:rsidRPr="000952C6" w:rsidRDefault="00A91680" w:rsidP="00A91680">
            <w:pPr>
              <w:rPr>
                <w:rFonts w:ascii="Verdana" w:hAnsi="Verdana"/>
                <w:sz w:val="20"/>
                <w:szCs w:val="20"/>
              </w:rPr>
            </w:pPr>
            <w:r w:rsidRPr="00A91680">
              <w:rPr>
                <w:rFonts w:ascii="Verdana" w:hAnsi="Verdana"/>
                <w:sz w:val="20"/>
                <w:szCs w:val="20"/>
              </w:rPr>
              <w:t xml:space="preserve">(A tevékenységről bővebb képet a </w:t>
            </w:r>
            <w:r w:rsidRPr="00A91680">
              <w:rPr>
                <w:rFonts w:ascii="Verdana" w:hAnsi="Verdana"/>
                <w:i/>
                <w:iCs/>
                <w:sz w:val="20"/>
                <w:szCs w:val="20"/>
              </w:rPr>
              <w:t>kapcsolódó publikációk</w:t>
            </w:r>
            <w:r w:rsidRPr="00A91680">
              <w:rPr>
                <w:rFonts w:ascii="Verdana" w:hAnsi="Verdana"/>
                <w:sz w:val="20"/>
                <w:szCs w:val="20"/>
              </w:rPr>
              <w:t xml:space="preserve"> adnak,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pl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Majnik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57955" w:rsidRPr="00A91680">
              <w:rPr>
                <w:rFonts w:ascii="Verdana" w:hAnsi="Verdana"/>
                <w:sz w:val="20"/>
                <w:szCs w:val="20"/>
              </w:rPr>
              <w:t>Judit;</w:t>
            </w:r>
            <w:r w:rsidRPr="00A9168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Császár-Nagy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91680">
              <w:rPr>
                <w:rFonts w:ascii="Verdana" w:hAnsi="Verdana"/>
                <w:sz w:val="20"/>
                <w:szCs w:val="20"/>
              </w:rPr>
              <w:t>Noémi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;</w:t>
            </w:r>
            <w:proofErr w:type="gramEnd"/>
            <w:r w:rsidRPr="00A9168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Böcskei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, Georgina ;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Bender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Tamás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; Nagy,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György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Non-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pharmacological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treatment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difficult-to-treat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rheumatoid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arthritis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A91680">
              <w:rPr>
                <w:rFonts w:ascii="Verdana" w:hAnsi="Verdana"/>
                <w:i/>
                <w:iCs/>
                <w:sz w:val="20"/>
                <w:szCs w:val="20"/>
              </w:rPr>
              <w:t xml:space="preserve">FRONTIERS IN MEDICINE </w:t>
            </w:r>
            <w:r w:rsidRPr="00A91680">
              <w:rPr>
                <w:rFonts w:ascii="Verdana" w:hAnsi="Verdana"/>
                <w:sz w:val="20"/>
                <w:szCs w:val="20"/>
              </w:rPr>
              <w:t xml:space="preserve">9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Paper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257955" w:rsidRPr="00A91680">
              <w:rPr>
                <w:rFonts w:ascii="Verdana" w:hAnsi="Verdana"/>
                <w:sz w:val="20"/>
                <w:szCs w:val="20"/>
              </w:rPr>
              <w:t>991677,</w:t>
            </w:r>
            <w:r w:rsidRPr="00A91680">
              <w:rPr>
                <w:rFonts w:ascii="Verdana" w:hAnsi="Verdana"/>
                <w:sz w:val="20"/>
                <w:szCs w:val="20"/>
              </w:rPr>
              <w:t xml:space="preserve"> 9 p. (2022) DOI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WoS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Scopus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PubMed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Közlemény:33073358 Egyeztetett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Forrás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Idézo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̋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Folyóiratcikk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Összefoglalo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́ cikk) </w:t>
            </w:r>
            <w:proofErr w:type="spellStart"/>
            <w:r w:rsidRPr="00A91680">
              <w:rPr>
                <w:rFonts w:ascii="Verdana" w:hAnsi="Verdana"/>
                <w:sz w:val="20"/>
                <w:szCs w:val="20"/>
              </w:rPr>
              <w:t>Tudományos</w:t>
            </w:r>
            <w:proofErr w:type="spellEnd"/>
            <w:r w:rsidRPr="00A91680">
              <w:rPr>
                <w:rFonts w:ascii="Verdana" w:hAnsi="Verdana"/>
                <w:sz w:val="20"/>
                <w:szCs w:val="20"/>
              </w:rPr>
              <w:t xml:space="preserve"> Q1 DOI: 10.3389/fmed.2022.</w:t>
            </w:r>
            <w:r w:rsidR="00257955" w:rsidRPr="00A91680">
              <w:rPr>
                <w:rFonts w:ascii="Verdana" w:hAnsi="Verdana"/>
                <w:sz w:val="20"/>
                <w:szCs w:val="20"/>
              </w:rPr>
              <w:t>991677)</w:t>
            </w:r>
          </w:p>
          <w:p w14:paraId="6222604A" w14:textId="77777777" w:rsidR="00A91680" w:rsidRPr="000952C6" w:rsidRDefault="00A91680" w:rsidP="00A91680">
            <w:pPr>
              <w:rPr>
                <w:rFonts w:ascii="Verdana" w:hAnsi="Verdana"/>
                <w:sz w:val="20"/>
                <w:szCs w:val="20"/>
              </w:rPr>
            </w:pPr>
          </w:p>
          <w:p w14:paraId="77A77A9E" w14:textId="755D57A1" w:rsidR="00A91680" w:rsidRPr="000952C6" w:rsidRDefault="00A91680" w:rsidP="00A9168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Téma 2:</w:t>
            </w:r>
          </w:p>
          <w:p w14:paraId="3A2A0B11" w14:textId="77777777" w:rsidR="00FA26C1" w:rsidRPr="00FA26C1" w:rsidRDefault="00FA26C1" w:rsidP="00FA26C1">
            <w:pPr>
              <w:rPr>
                <w:rFonts w:ascii="Verdana" w:hAnsi="Verdana"/>
                <w:sz w:val="20"/>
                <w:szCs w:val="20"/>
              </w:rPr>
            </w:pPr>
            <w:r w:rsidRPr="00FA26C1">
              <w:rPr>
                <w:rFonts w:ascii="Verdana" w:hAnsi="Verdana"/>
                <w:b/>
                <w:bCs/>
                <w:sz w:val="20"/>
                <w:szCs w:val="20"/>
              </w:rPr>
              <w:t>Új</w:t>
            </w:r>
            <w:r w:rsidRPr="00FA26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26C1">
              <w:rPr>
                <w:rFonts w:ascii="Verdana" w:hAnsi="Verdana"/>
                <w:b/>
                <w:sz w:val="20"/>
                <w:szCs w:val="20"/>
              </w:rPr>
              <w:t>hipnózis</w:t>
            </w:r>
            <w:r w:rsidRPr="00FA26C1">
              <w:rPr>
                <w:rFonts w:ascii="Verdana" w:hAnsi="Verdana"/>
                <w:sz w:val="20"/>
                <w:szCs w:val="20"/>
              </w:rPr>
              <w:t xml:space="preserve"> eljárás, a </w:t>
            </w:r>
            <w:r w:rsidRPr="00FA26C1">
              <w:rPr>
                <w:rFonts w:ascii="Verdana" w:hAnsi="Verdana"/>
                <w:b/>
                <w:sz w:val="20"/>
                <w:szCs w:val="20"/>
              </w:rPr>
              <w:t>Dinamikus</w:t>
            </w:r>
            <w:r w:rsidRPr="00FA26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26C1">
              <w:rPr>
                <w:rFonts w:ascii="Verdana" w:hAnsi="Verdana"/>
                <w:b/>
                <w:sz w:val="20"/>
                <w:szCs w:val="20"/>
              </w:rPr>
              <w:t>Tandem Hipnoterápia</w:t>
            </w:r>
            <w:r w:rsidRPr="00FA26C1">
              <w:rPr>
                <w:rFonts w:ascii="Verdana" w:hAnsi="Verdana"/>
                <w:sz w:val="20"/>
                <w:szCs w:val="20"/>
              </w:rPr>
              <w:t xml:space="preserve"> indukciós és kezelési módszerének kidolgozása Dr Vas József Pállal.</w:t>
            </w:r>
          </w:p>
          <w:p w14:paraId="79F75B0C" w14:textId="1A7F0D98" w:rsidR="00FA26C1" w:rsidRPr="00FA26C1" w:rsidRDefault="00FA26C1" w:rsidP="00FA26C1">
            <w:pPr>
              <w:rPr>
                <w:rFonts w:ascii="Verdana" w:hAnsi="Verdana"/>
                <w:sz w:val="20"/>
                <w:szCs w:val="20"/>
              </w:rPr>
            </w:pPr>
            <w:r w:rsidRPr="00FA26C1">
              <w:rPr>
                <w:rFonts w:ascii="Verdana" w:hAnsi="Verdana"/>
                <w:sz w:val="20"/>
                <w:szCs w:val="20"/>
              </w:rPr>
              <w:t xml:space="preserve">(A tevékenység összefoglalásaként megjelent publikáció: </w:t>
            </w:r>
            <w:proofErr w:type="spellStart"/>
            <w:r w:rsidRPr="00FA26C1">
              <w:rPr>
                <w:rFonts w:ascii="Verdana" w:hAnsi="Verdana"/>
                <w:sz w:val="20"/>
                <w:szCs w:val="20"/>
              </w:rPr>
              <w:t>József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A26C1">
              <w:rPr>
                <w:rFonts w:ascii="Verdana" w:hAnsi="Verdana"/>
                <w:sz w:val="20"/>
                <w:szCs w:val="20"/>
              </w:rPr>
              <w:t>Pál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7955" w:rsidRPr="00FA26C1">
              <w:rPr>
                <w:rFonts w:ascii="Verdana" w:hAnsi="Verdana"/>
                <w:sz w:val="20"/>
                <w:szCs w:val="20"/>
              </w:rPr>
              <w:t>Vas;</w:t>
            </w:r>
            <w:r w:rsidRPr="00FA26C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26C1">
              <w:rPr>
                <w:rFonts w:ascii="Verdana" w:hAnsi="Verdana"/>
                <w:sz w:val="20"/>
                <w:szCs w:val="20"/>
              </w:rPr>
              <w:t>Császár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A26C1">
              <w:rPr>
                <w:rFonts w:ascii="Verdana" w:hAnsi="Verdana"/>
                <w:sz w:val="20"/>
                <w:szCs w:val="20"/>
              </w:rPr>
              <w:t>Noémi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FA26C1">
              <w:rPr>
                <w:rFonts w:ascii="Verdana" w:hAnsi="Verdana"/>
                <w:i/>
                <w:iCs/>
                <w:sz w:val="20"/>
                <w:szCs w:val="20"/>
              </w:rPr>
              <w:t>Dynamic</w:t>
            </w:r>
            <w:proofErr w:type="spellEnd"/>
            <w:r w:rsidRPr="00FA26C1">
              <w:rPr>
                <w:rFonts w:ascii="Verdana" w:hAnsi="Verdana"/>
                <w:i/>
                <w:iCs/>
                <w:sz w:val="20"/>
                <w:szCs w:val="20"/>
              </w:rPr>
              <w:t xml:space="preserve"> Tandem </w:t>
            </w:r>
            <w:proofErr w:type="spellStart"/>
            <w:r w:rsidRPr="00FA26C1">
              <w:rPr>
                <w:rFonts w:ascii="Verdana" w:hAnsi="Verdana"/>
                <w:i/>
                <w:iCs/>
                <w:sz w:val="20"/>
                <w:szCs w:val="20"/>
              </w:rPr>
              <w:t>Hypnotherapy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. Lambert </w:t>
            </w:r>
            <w:proofErr w:type="spellStart"/>
            <w:r w:rsidRPr="00FA26C1">
              <w:rPr>
                <w:rFonts w:ascii="Verdana" w:hAnsi="Verdana"/>
                <w:sz w:val="20"/>
                <w:szCs w:val="20"/>
              </w:rPr>
              <w:t>Academic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 Publishing (LAP) (2019) Közlemény:30972332 </w:t>
            </w:r>
            <w:proofErr w:type="spellStart"/>
            <w:r w:rsidRPr="00FA26C1">
              <w:rPr>
                <w:rFonts w:ascii="Verdana" w:hAnsi="Verdana"/>
                <w:sz w:val="20"/>
                <w:szCs w:val="20"/>
              </w:rPr>
              <w:t>Nyilvános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26C1">
              <w:rPr>
                <w:rFonts w:ascii="Verdana" w:hAnsi="Verdana"/>
                <w:sz w:val="20"/>
                <w:szCs w:val="20"/>
              </w:rPr>
              <w:t>Forrás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26C1">
              <w:rPr>
                <w:rFonts w:ascii="Verdana" w:hAnsi="Verdana"/>
                <w:sz w:val="20"/>
                <w:szCs w:val="20"/>
              </w:rPr>
              <w:t>Könyv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57955" w:rsidRPr="00FA26C1">
              <w:rPr>
                <w:rFonts w:ascii="Verdana" w:hAnsi="Verdana"/>
                <w:sz w:val="20"/>
                <w:szCs w:val="20"/>
              </w:rPr>
              <w:t>Szakkönyv</w:t>
            </w:r>
            <w:r w:rsidRPr="00FA26C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FA26C1">
              <w:rPr>
                <w:rFonts w:ascii="Verdana" w:hAnsi="Verdana"/>
                <w:sz w:val="20"/>
                <w:szCs w:val="20"/>
              </w:rPr>
              <w:t>Tudományos</w:t>
            </w:r>
            <w:proofErr w:type="spellEnd"/>
            <w:r w:rsidRPr="00FA26C1"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</w:p>
          <w:p w14:paraId="43B3F101" w14:textId="77777777" w:rsidR="00720D42" w:rsidRPr="000952C6" w:rsidRDefault="00720D42" w:rsidP="00A91680">
            <w:pPr>
              <w:rPr>
                <w:rFonts w:ascii="Verdana" w:hAnsi="Verdana"/>
                <w:sz w:val="20"/>
                <w:szCs w:val="20"/>
              </w:rPr>
            </w:pPr>
          </w:p>
          <w:p w14:paraId="54EAC484" w14:textId="2A766710" w:rsidR="00FA26C1" w:rsidRPr="00A91680" w:rsidRDefault="00FA26C1" w:rsidP="00A9168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Téma 3</w:t>
            </w:r>
            <w:r w:rsidR="00876AF8" w:rsidRPr="000952C6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14:paraId="77298349" w14:textId="77777777" w:rsidR="00720D42" w:rsidRPr="000952C6" w:rsidRDefault="00720D42" w:rsidP="00720D4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952C6">
              <w:rPr>
                <w:rFonts w:ascii="Verdana" w:hAnsi="Verdana" w:cstheme="minorHAnsi"/>
                <w:b/>
                <w:sz w:val="20"/>
                <w:szCs w:val="20"/>
              </w:rPr>
              <w:t xml:space="preserve">Hipnoanalízis (a dinamikus hipnoterápia) </w:t>
            </w:r>
            <w:r w:rsidRPr="000952C6">
              <w:rPr>
                <w:rFonts w:ascii="Verdana" w:hAnsi="Verdana" w:cstheme="minorHAnsi"/>
                <w:bCs/>
                <w:sz w:val="20"/>
                <w:szCs w:val="20"/>
              </w:rPr>
              <w:t>kidolgozása és</w:t>
            </w:r>
            <w:r w:rsidRPr="000952C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0952C6">
              <w:rPr>
                <w:rFonts w:ascii="Verdana" w:hAnsi="Verdana" w:cstheme="minorHAnsi"/>
                <w:sz w:val="20"/>
                <w:szCs w:val="20"/>
              </w:rPr>
              <w:t>módszertani elemzése</w:t>
            </w:r>
          </w:p>
          <w:p w14:paraId="1EE7778A" w14:textId="34D554F8" w:rsidR="00720D42" w:rsidRPr="000952C6" w:rsidRDefault="00720D42" w:rsidP="00720D4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 xml:space="preserve">(A tevékenységről bővebb képet 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a kapcsolódó publikációk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adnak)</w:t>
            </w:r>
          </w:p>
          <w:p w14:paraId="5BF5F7C7" w14:textId="77777777" w:rsidR="00765A80" w:rsidRDefault="00765A80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BDC2579" w14:textId="77777777" w:rsidR="00851F22" w:rsidRDefault="00851F2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3008706" w14:textId="77777777" w:rsidR="00851F22" w:rsidRDefault="00851F2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4C62C47" w14:textId="77777777" w:rsidR="00851F22" w:rsidRDefault="00851F2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20CBD37A" w14:textId="77777777" w:rsidR="00851F22" w:rsidRPr="000952C6" w:rsidRDefault="00851F2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01FF67C" w14:textId="77777777" w:rsidR="00720D42" w:rsidRPr="000952C6" w:rsidRDefault="00720D42" w:rsidP="00C2479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Téma 4:</w:t>
            </w:r>
          </w:p>
          <w:p w14:paraId="1583CD6C" w14:textId="167342DF" w:rsidR="00716B59" w:rsidRPr="00716B59" w:rsidRDefault="00716B59" w:rsidP="00716B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16B59">
              <w:rPr>
                <w:rFonts w:ascii="Verdana" w:hAnsi="Verdana"/>
                <w:b/>
                <w:sz w:val="20"/>
                <w:szCs w:val="20"/>
              </w:rPr>
              <w:t>Pszichodiagnosztikai módszertani</w:t>
            </w:r>
            <w:r w:rsidRPr="00716B59">
              <w:rPr>
                <w:rFonts w:ascii="Verdana" w:hAnsi="Verdana"/>
                <w:sz w:val="20"/>
                <w:szCs w:val="20"/>
              </w:rPr>
              <w:t xml:space="preserve"> kutatások, kiemelten a projektív pszichológiai módszerek, így a </w:t>
            </w:r>
            <w:r w:rsidRPr="00716B59">
              <w:rPr>
                <w:rFonts w:ascii="Verdana" w:hAnsi="Verdana"/>
                <w:b/>
                <w:sz w:val="20"/>
                <w:szCs w:val="20"/>
              </w:rPr>
              <w:t>Rorschach próba</w:t>
            </w:r>
            <w:r w:rsidRPr="00716B59">
              <w:rPr>
                <w:rFonts w:ascii="Verdana" w:hAnsi="Verdana"/>
                <w:sz w:val="20"/>
                <w:szCs w:val="20"/>
              </w:rPr>
              <w:t xml:space="preserve"> módszertani elemzése és új, Rorschach </w:t>
            </w:r>
            <w:r w:rsidRPr="00716B59">
              <w:rPr>
                <w:rFonts w:ascii="Verdana" w:hAnsi="Verdana"/>
                <w:b/>
                <w:sz w:val="20"/>
                <w:szCs w:val="20"/>
              </w:rPr>
              <w:t>tartalomelemzési módszer</w:t>
            </w:r>
            <w:r w:rsidRPr="00716B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6B59">
              <w:rPr>
                <w:rFonts w:ascii="Verdana" w:hAnsi="Verdana"/>
                <w:b/>
                <w:sz w:val="20"/>
                <w:szCs w:val="20"/>
              </w:rPr>
              <w:t>(Rorschach-</w:t>
            </w:r>
            <w:proofErr w:type="spellStart"/>
            <w:r w:rsidRPr="00716B59">
              <w:rPr>
                <w:rFonts w:ascii="Verdana" w:hAnsi="Verdana"/>
                <w:b/>
                <w:sz w:val="20"/>
                <w:szCs w:val="20"/>
              </w:rPr>
              <w:t>Nooj</w:t>
            </w:r>
            <w:proofErr w:type="spellEnd"/>
            <w:r w:rsidRPr="00716B59">
              <w:rPr>
                <w:rFonts w:ascii="Verdana" w:hAnsi="Verdana"/>
                <w:b/>
                <w:sz w:val="20"/>
                <w:szCs w:val="20"/>
              </w:rPr>
              <w:t xml:space="preserve"> elemzés)</w:t>
            </w:r>
            <w:r w:rsidRPr="00716B59">
              <w:rPr>
                <w:rFonts w:ascii="Verdana" w:hAnsi="Verdana"/>
                <w:sz w:val="20"/>
                <w:szCs w:val="20"/>
              </w:rPr>
              <w:t xml:space="preserve"> kidolgozása Prof Dr Vargha Andrással és Prof Dr. Bagdy Emőkével és Dr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habil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 Ehmann Beával és Dr Takács Szabolccsal kooperációban.</w:t>
            </w:r>
          </w:p>
          <w:p w14:paraId="7C6C7735" w14:textId="0703B5BC" w:rsidR="00716B59" w:rsidRPr="00716B59" w:rsidRDefault="00716B59" w:rsidP="00716B59">
            <w:pPr>
              <w:rPr>
                <w:rFonts w:ascii="Verdana" w:hAnsi="Verdana"/>
                <w:sz w:val="20"/>
                <w:szCs w:val="20"/>
              </w:rPr>
            </w:pPr>
            <w:r w:rsidRPr="00716B59">
              <w:rPr>
                <w:rFonts w:ascii="Verdana" w:hAnsi="Verdana"/>
                <w:sz w:val="20"/>
                <w:szCs w:val="20"/>
              </w:rPr>
              <w:t xml:space="preserve">(A tevékenység összefoglalásaképpen kiadott publikáció a Magyar Pszichológiai Szemle 75. külön kiadványának szerkesztése, benne több írással,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pl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Császár-Nagy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Noémi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. Quo vadis Rorschach-teszt? A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Rorschach-próba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múltja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jelene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krízisei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megújulása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és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16B59">
              <w:rPr>
                <w:rFonts w:ascii="Verdana" w:hAnsi="Verdana"/>
                <w:sz w:val="20"/>
                <w:szCs w:val="20"/>
              </w:rPr>
              <w:t>jövője</w:t>
            </w:r>
            <w:proofErr w:type="spellEnd"/>
            <w:r w:rsidRPr="00716B5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6B59">
              <w:rPr>
                <w:rFonts w:ascii="Verdana" w:hAnsi="Verdana"/>
                <w:i/>
                <w:iCs/>
                <w:sz w:val="20"/>
                <w:szCs w:val="20"/>
              </w:rPr>
              <w:t xml:space="preserve">MAGYAR PSZICHOLÓGIAI SZEMLE </w:t>
            </w:r>
            <w:r w:rsidR="00257955" w:rsidRPr="00716B59">
              <w:rPr>
                <w:rFonts w:ascii="Verdana" w:hAnsi="Verdana"/>
                <w:i/>
                <w:iCs/>
                <w:sz w:val="20"/>
                <w:szCs w:val="20"/>
              </w:rPr>
              <w:t>75</w:t>
            </w:r>
            <w:r w:rsidR="00257955" w:rsidRPr="00716B59">
              <w:rPr>
                <w:rFonts w:ascii="Verdana" w:hAnsi="Verdana"/>
                <w:sz w:val="20"/>
                <w:szCs w:val="20"/>
              </w:rPr>
              <w:t>:</w:t>
            </w:r>
            <w:r w:rsidRPr="00716B59">
              <w:rPr>
                <w:rFonts w:ascii="Verdana" w:hAnsi="Verdana"/>
                <w:sz w:val="20"/>
                <w:szCs w:val="20"/>
              </w:rPr>
              <w:t xml:space="preserve"> 1 pp. 13-</w:t>
            </w:r>
            <w:r w:rsidR="00257955" w:rsidRPr="00716B59">
              <w:rPr>
                <w:rFonts w:ascii="Verdana" w:hAnsi="Verdana"/>
                <w:sz w:val="20"/>
                <w:szCs w:val="20"/>
              </w:rPr>
              <w:t>32.,</w:t>
            </w:r>
            <w:r w:rsidRPr="00716B59">
              <w:rPr>
                <w:rFonts w:ascii="Verdana" w:hAnsi="Verdana"/>
                <w:sz w:val="20"/>
                <w:szCs w:val="20"/>
              </w:rPr>
              <w:t xml:space="preserve"> 20 p. (2020) Q4)</w:t>
            </w:r>
          </w:p>
          <w:p w14:paraId="39128A8F" w14:textId="77777777" w:rsidR="00720D42" w:rsidRPr="000952C6" w:rsidRDefault="00720D4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D7585C2" w14:textId="77777777" w:rsidR="000A4748" w:rsidRPr="000952C6" w:rsidRDefault="000A4748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Téma 5</w:t>
            </w:r>
            <w:r w:rsidRPr="000952C6">
              <w:rPr>
                <w:rFonts w:ascii="Verdana" w:hAnsi="Verdana"/>
                <w:sz w:val="20"/>
                <w:szCs w:val="20"/>
              </w:rPr>
              <w:t>:</w:t>
            </w:r>
          </w:p>
          <w:p w14:paraId="40992A36" w14:textId="77777777" w:rsidR="000A4748" w:rsidRPr="000952C6" w:rsidRDefault="000A4748" w:rsidP="000A474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>A</w:t>
            </w:r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0952C6">
              <w:rPr>
                <w:rFonts w:ascii="Verdana" w:hAnsi="Verdana" w:cstheme="minorHAnsi"/>
                <w:b/>
                <w:sz w:val="20"/>
                <w:szCs w:val="20"/>
              </w:rPr>
              <w:t xml:space="preserve">képzelet, képi reprezentációk, imagináció és a vizuális percepció, </w:t>
            </w:r>
            <w:r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>szerotonin anyagcsere és bélfunkciók, epigenetikai faktorok és a környezeti tényezők vizsgálata</w:t>
            </w:r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 w:cstheme="minorHAnsi"/>
                <w:sz w:val="20"/>
                <w:szCs w:val="20"/>
              </w:rPr>
              <w:t>Bokkon</w:t>
            </w:r>
            <w:proofErr w:type="spellEnd"/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Istvánnal, Dr. </w:t>
            </w:r>
            <w:proofErr w:type="spellStart"/>
            <w:r w:rsidRPr="000952C6">
              <w:rPr>
                <w:rFonts w:ascii="Verdana" w:hAnsi="Verdana" w:cstheme="minorHAnsi"/>
                <w:sz w:val="20"/>
                <w:szCs w:val="20"/>
              </w:rPr>
              <w:t>Kapócs</w:t>
            </w:r>
            <w:proofErr w:type="spellEnd"/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Gáborral, </w:t>
            </w:r>
            <w:proofErr w:type="spellStart"/>
            <w:r w:rsidRPr="000952C6">
              <w:rPr>
                <w:rFonts w:ascii="Verdana" w:hAnsi="Verdana" w:cstheme="minorHAnsi"/>
                <w:sz w:val="20"/>
                <w:szCs w:val="20"/>
              </w:rPr>
              <w:t>Vahid</w:t>
            </w:r>
            <w:proofErr w:type="spellEnd"/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 w:cstheme="minorHAnsi"/>
                <w:sz w:val="20"/>
                <w:szCs w:val="20"/>
              </w:rPr>
              <w:t>Salarival</w:t>
            </w:r>
            <w:proofErr w:type="spellEnd"/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és Felix </w:t>
            </w:r>
            <w:proofErr w:type="spellStart"/>
            <w:r w:rsidRPr="000952C6">
              <w:rPr>
                <w:rFonts w:ascii="Verdana" w:hAnsi="Verdana" w:cstheme="minorHAnsi"/>
                <w:sz w:val="20"/>
                <w:szCs w:val="20"/>
              </w:rPr>
              <w:t>Scholkmannal</w:t>
            </w:r>
            <w:proofErr w:type="spellEnd"/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közös munkacsoportban.</w:t>
            </w:r>
          </w:p>
          <w:p w14:paraId="4EF51F13" w14:textId="1CEDABCD" w:rsidR="000A4748" w:rsidRPr="000952C6" w:rsidRDefault="000A4748" w:rsidP="000A47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 xml:space="preserve">(A tevékenységről bővebb képet a kapcsolódó publikációk adnak,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pl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Császár-Nagy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952C6">
              <w:rPr>
                <w:rFonts w:ascii="Verdana" w:hAnsi="Verdana"/>
                <w:sz w:val="20"/>
                <w:szCs w:val="20"/>
              </w:rPr>
              <w:t>Noémi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;</w:t>
            </w:r>
            <w:proofErr w:type="gram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Bókkon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IstvánMother-newborn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separation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at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hospitals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: A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possible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risk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for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neurodevelopmental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disorders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? </w:t>
            </w:r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NEUROSCIENCE AND BIOBEHAVIORAL REVIEWS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7955" w:rsidRPr="000952C6">
              <w:rPr>
                <w:rFonts w:ascii="Verdana" w:hAnsi="Verdana"/>
                <w:sz w:val="20"/>
                <w:szCs w:val="20"/>
              </w:rPr>
              <w:t>84: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1 pp. 337-</w:t>
            </w:r>
            <w:r w:rsidR="00257955" w:rsidRPr="000952C6">
              <w:rPr>
                <w:rFonts w:ascii="Verdana" w:hAnsi="Verdana"/>
                <w:sz w:val="20"/>
                <w:szCs w:val="20"/>
              </w:rPr>
              <w:t>351.,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15 p. (2018) DOI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WoS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Scopus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Közlemény:3353623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Nyilvános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Forrás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Idézo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̋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Folyóiratcikk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Összefoglalo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́ cikk)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Tudományos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. DOI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jelölt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: 37 D1 DOI: 10.1016/j.neubiorev.2017.08.013.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Összes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idézo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̋: 55,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Független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idézők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>: 51,)</w:t>
            </w:r>
          </w:p>
          <w:p w14:paraId="1FD83799" w14:textId="77777777" w:rsidR="000A4748" w:rsidRPr="000952C6" w:rsidRDefault="000A4748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1EDF1653" w14:textId="77777777" w:rsidR="000A4748" w:rsidRPr="000952C6" w:rsidRDefault="00246326" w:rsidP="00C2479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Téma 6:</w:t>
            </w:r>
          </w:p>
          <w:p w14:paraId="6259F8C8" w14:textId="31C9DA63" w:rsidR="00BB1C83" w:rsidRPr="000952C6" w:rsidRDefault="00144593" w:rsidP="00BB1C83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>A</w:t>
            </w:r>
            <w:r w:rsidR="00BB1C83"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meddőség </w:t>
            </w:r>
            <w:r w:rsidR="00257955"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>biopszicho-szociális</w:t>
            </w:r>
            <w:r w:rsidR="00BB1C83"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okainak és a hazai népesedési problémák megoldásának kutatása</w:t>
            </w:r>
            <w:r w:rsidR="00BB1C83" w:rsidRPr="000952C6">
              <w:rPr>
                <w:rFonts w:ascii="Verdana" w:hAnsi="Verdana" w:cstheme="minorHAnsi"/>
                <w:sz w:val="20"/>
                <w:szCs w:val="20"/>
              </w:rPr>
              <w:t>, előadások és képzések tartása, protokoll fejlesztő munka, részvétel a Családvédelmi Szakszolgálatok képzésében, a nem kívánt terhesség-megszakítások okainak kutatása.</w:t>
            </w:r>
          </w:p>
          <w:p w14:paraId="30A9EED8" w14:textId="3178DE8F" w:rsidR="00BB1C83" w:rsidRPr="000952C6" w:rsidRDefault="00BB1C83" w:rsidP="00BB1C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 xml:space="preserve">(A tevékenység összefoglalásaképpen kiadott publikáció: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Császár-Nagy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Noémi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Babavágyo</w:t>
            </w:r>
            <w:proofErr w:type="spellEnd"/>
            <w:r w:rsidRPr="000952C6">
              <w:rPr>
                <w:rFonts w:ascii="Verdana" w:hAnsi="Verdana"/>
                <w:i/>
                <w:iCs/>
                <w:sz w:val="20"/>
                <w:szCs w:val="20"/>
              </w:rPr>
              <w:t>́.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Budapest, </w:t>
            </w:r>
            <w:r w:rsidR="00257955" w:rsidRPr="000952C6">
              <w:rPr>
                <w:rFonts w:ascii="Verdana" w:hAnsi="Verdana"/>
                <w:sz w:val="20"/>
                <w:szCs w:val="20"/>
              </w:rPr>
              <w:t>Magyarország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: Kossuth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Kiado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>́ (2021), 305 p. ISBN: 9786158191654 OSZK. Közlemény:32498062)</w:t>
            </w:r>
          </w:p>
          <w:p w14:paraId="7066AEB8" w14:textId="77777777" w:rsidR="00246326" w:rsidRPr="000952C6" w:rsidRDefault="00246326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32A5F90" w14:textId="77777777" w:rsidR="00BB1C83" w:rsidRPr="000952C6" w:rsidRDefault="00BB1C83" w:rsidP="00C2479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Téma 7:</w:t>
            </w:r>
          </w:p>
          <w:p w14:paraId="41007850" w14:textId="47B0514C" w:rsidR="00144593" w:rsidRPr="000952C6" w:rsidRDefault="00144593" w:rsidP="00144593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144593">
              <w:rPr>
                <w:rFonts w:ascii="Verdana" w:hAnsi="Verdana"/>
                <w:b/>
                <w:bCs/>
                <w:sz w:val="20"/>
                <w:szCs w:val="20"/>
              </w:rPr>
              <w:t xml:space="preserve"> közigazgatási és közszolgálati pszichológia hazánkból hiányzó alkalmazott ágának elkülönítése, utóbbi bevezetése az oktatásba és továbbképzési program akkreditációs anyagának előkészítése</w:t>
            </w:r>
            <w:r w:rsidRPr="00144593">
              <w:rPr>
                <w:rFonts w:ascii="Verdana" w:hAnsi="Verdana"/>
                <w:sz w:val="20"/>
                <w:szCs w:val="20"/>
              </w:rPr>
              <w:t>. Doktori kurzusok tartása és társ PhD témavezetés /Dr Urbán Erika: A pozitív pszichológia jelenléte és lehetőségei a közigazgatás területén/, 2023-tól KDI doktori téma vezetése /Ország-Novák Erzsébet: Közigazgatási intézmények egészségpromóciós tevékenysége és annak fejlesztési lehetőségei/.</w:t>
            </w:r>
          </w:p>
          <w:p w14:paraId="786A5948" w14:textId="77777777" w:rsidR="00144593" w:rsidRPr="000952C6" w:rsidRDefault="00144593" w:rsidP="00144593">
            <w:pPr>
              <w:rPr>
                <w:rFonts w:ascii="Verdana" w:hAnsi="Verdana"/>
                <w:sz w:val="20"/>
                <w:szCs w:val="20"/>
              </w:rPr>
            </w:pPr>
          </w:p>
          <w:p w14:paraId="708862D2" w14:textId="7B4BFF4B" w:rsidR="00144593" w:rsidRPr="000952C6" w:rsidRDefault="00144593" w:rsidP="00144593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Téma 8:</w:t>
            </w:r>
          </w:p>
          <w:p w14:paraId="2A768259" w14:textId="4AF6CC0F" w:rsidR="00144593" w:rsidRPr="000952C6" w:rsidRDefault="00BA261F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Pr="00BA261F">
              <w:rPr>
                <w:rFonts w:ascii="Verdana" w:hAnsi="Verdana"/>
                <w:b/>
                <w:bCs/>
                <w:sz w:val="20"/>
                <w:szCs w:val="20"/>
              </w:rPr>
              <w:t xml:space="preserve"> rendvédelemben dolgozók mentális egészségének védelme és prevenciós eljárások kialakítása</w:t>
            </w:r>
            <w:r w:rsidRPr="00BA261F">
              <w:rPr>
                <w:rFonts w:ascii="Verdana" w:hAnsi="Verdana"/>
                <w:sz w:val="20"/>
                <w:szCs w:val="20"/>
              </w:rPr>
              <w:t>. A témában doktori kurzus tartása, pályázat vezetése a Humanitás Alapítvány jóvoltából és PhD disszertáció vezetése: Virágh-</w:t>
            </w:r>
            <w:proofErr w:type="spellStart"/>
            <w:r w:rsidRPr="00BA261F">
              <w:rPr>
                <w:rFonts w:ascii="Verdana" w:hAnsi="Verdana"/>
                <w:sz w:val="20"/>
                <w:szCs w:val="20"/>
              </w:rPr>
              <w:t>Vizvári</w:t>
            </w:r>
            <w:proofErr w:type="spellEnd"/>
            <w:r w:rsidRPr="00BA261F">
              <w:rPr>
                <w:rFonts w:ascii="Verdana" w:hAnsi="Verdana"/>
                <w:sz w:val="20"/>
                <w:szCs w:val="20"/>
              </w:rPr>
              <w:t xml:space="preserve"> Fanni: </w:t>
            </w:r>
            <w:proofErr w:type="spellStart"/>
            <w:r w:rsidRPr="00BA261F">
              <w:rPr>
                <w:rFonts w:ascii="Verdana" w:hAnsi="Verdana"/>
                <w:sz w:val="20"/>
                <w:szCs w:val="20"/>
              </w:rPr>
              <w:t>Prizonozáció</w:t>
            </w:r>
            <w:proofErr w:type="spellEnd"/>
            <w:r w:rsidRPr="00BA261F">
              <w:rPr>
                <w:rFonts w:ascii="Verdana" w:hAnsi="Verdana"/>
                <w:sz w:val="20"/>
                <w:szCs w:val="20"/>
              </w:rPr>
              <w:t xml:space="preserve">, traumatizáció, </w:t>
            </w:r>
            <w:proofErr w:type="spellStart"/>
            <w:r w:rsidRPr="00BA261F">
              <w:rPr>
                <w:rFonts w:ascii="Verdana" w:hAnsi="Verdana"/>
                <w:sz w:val="20"/>
                <w:szCs w:val="20"/>
              </w:rPr>
              <w:t>burn</w:t>
            </w:r>
            <w:proofErr w:type="spellEnd"/>
            <w:r w:rsidRPr="00BA261F">
              <w:rPr>
                <w:rFonts w:ascii="Verdana" w:hAnsi="Verdana"/>
                <w:sz w:val="20"/>
                <w:szCs w:val="20"/>
              </w:rPr>
              <w:t>-out, illetve az adaptációs mechanizmusok épsége versus sérültsége büntetés-végrehajtási intézetben dolgozóknál címmel).</w:t>
            </w:r>
          </w:p>
          <w:p w14:paraId="1CAE350D" w14:textId="77777777" w:rsidR="00BB1C83" w:rsidRPr="000952C6" w:rsidRDefault="00BB1C83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0366176A" w14:textId="77777777" w:rsidR="008F346A" w:rsidRDefault="008F346A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3616C270" w14:textId="77777777" w:rsidR="00851F22" w:rsidRDefault="00851F2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5D348249" w14:textId="77777777" w:rsidR="00851F22" w:rsidRPr="000952C6" w:rsidRDefault="00851F22" w:rsidP="00C24790">
            <w:pPr>
              <w:rPr>
                <w:rFonts w:ascii="Verdana" w:hAnsi="Verdana"/>
                <w:sz w:val="20"/>
                <w:szCs w:val="20"/>
              </w:rPr>
            </w:pPr>
          </w:p>
          <w:p w14:paraId="6CBB9257" w14:textId="049A5F23" w:rsidR="002F0A9B" w:rsidRPr="000952C6" w:rsidRDefault="002F0A9B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lastRenderedPageBreak/>
              <w:t>Tisztségek</w:t>
            </w:r>
            <w:r w:rsidRPr="000952C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765A80" w:rsidRPr="000952C6" w14:paraId="0705793E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4775896" w14:textId="19192B6C" w:rsidR="00765A80" w:rsidRPr="000952C6" w:rsidRDefault="00765A8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18E3148" w14:textId="74B7D7A1" w:rsidR="00765A80" w:rsidRPr="000952C6" w:rsidRDefault="004E2C0F" w:rsidP="00BF5C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Magyarországi Fájdalom Társaság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(MOFT) vezetőség tagja, a Szakpszichológiai és Krónikus Fájdalom Munkacsoport titkára</w:t>
            </w:r>
          </w:p>
        </w:tc>
      </w:tr>
      <w:tr w:rsidR="00765A80" w:rsidRPr="000952C6" w14:paraId="40D2D1E0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96686AD" w14:textId="77777777" w:rsidR="00765A80" w:rsidRPr="000952C6" w:rsidRDefault="00765A8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D4951C5" w14:textId="132FEB57" w:rsidR="00765A80" w:rsidRPr="000952C6" w:rsidRDefault="00BF5CA2" w:rsidP="00BF5C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Magyar Pszichológiai Társaság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vezetőségi tagja (MPT), a Klinikai Pszichológiai Szekció elnöke</w:t>
            </w:r>
          </w:p>
        </w:tc>
      </w:tr>
      <w:tr w:rsidR="00765A80" w:rsidRPr="000952C6" w14:paraId="0596F45C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55355E2" w14:textId="77777777" w:rsidR="00765A80" w:rsidRPr="000952C6" w:rsidRDefault="00765A8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69127ECA" w14:textId="7A8F5D81" w:rsidR="00765A80" w:rsidRPr="000952C6" w:rsidRDefault="001E001D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Magyar Pszichológusok Érdekvédelmi Egyesületének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(MPÉE) elnöke</w:t>
            </w:r>
          </w:p>
        </w:tc>
      </w:tr>
      <w:tr w:rsidR="00765A80" w:rsidRPr="000952C6" w14:paraId="47277D45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7E71D00" w14:textId="77777777" w:rsidR="00765A80" w:rsidRPr="000952C6" w:rsidRDefault="00765A8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8502EFD" w14:textId="30694D90" w:rsidR="00765A80" w:rsidRPr="000952C6" w:rsidRDefault="00092D71" w:rsidP="00820034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>Magyar Pszichiátriai Társaság</w:t>
            </w:r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(MPT) rendes tagja</w:t>
            </w:r>
          </w:p>
        </w:tc>
      </w:tr>
      <w:tr w:rsidR="00765A80" w:rsidRPr="000952C6" w14:paraId="1880D8F5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9EF48BB" w14:textId="77777777" w:rsidR="00765A80" w:rsidRPr="000952C6" w:rsidRDefault="00765A8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BC610D7" w14:textId="0BCF5A03" w:rsidR="00765A80" w:rsidRPr="000952C6" w:rsidRDefault="00820034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Magyar Pszichológiai Szemle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(MPSZLE) szerkesztőbizottságának tagja</w:t>
            </w:r>
          </w:p>
        </w:tc>
      </w:tr>
      <w:tr w:rsidR="00765A80" w:rsidRPr="000952C6" w14:paraId="11AF0932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D6D68E5" w14:textId="77777777" w:rsidR="00765A80" w:rsidRPr="000952C6" w:rsidRDefault="00765A8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295DE1E0" w14:textId="3DC552CE" w:rsidR="00765A80" w:rsidRPr="000952C6" w:rsidRDefault="00260A9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Magyar Hipnózis Egyesület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(MHE) tagja, korábban 10 évig a Tanulmányi Bizottság elnöke és kiképző európai pszichoterapeutája (European </w:t>
            </w:r>
            <w:proofErr w:type="spellStart"/>
            <w:r w:rsidRPr="000952C6">
              <w:rPr>
                <w:rFonts w:ascii="Verdana" w:hAnsi="Verdana"/>
                <w:sz w:val="20"/>
                <w:szCs w:val="20"/>
              </w:rPr>
              <w:t>Psychotherapist</w:t>
            </w:r>
            <w:proofErr w:type="spellEnd"/>
            <w:r w:rsidR="000952C6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60A93" w:rsidRPr="000952C6" w14:paraId="32CBCC85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64B756D" w14:textId="77777777" w:rsidR="00260A93" w:rsidRPr="000952C6" w:rsidRDefault="00260A93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7E47792" w14:textId="3EA20317" w:rsidR="00260A93" w:rsidRPr="000952C6" w:rsidRDefault="00A560B8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Magyar Igazságügyi Szakértői Kamara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(MISZK FB) Fegyelmi Bizottság tagja</w:t>
            </w:r>
          </w:p>
        </w:tc>
      </w:tr>
      <w:tr w:rsidR="00260A93" w:rsidRPr="000952C6" w14:paraId="4CE980FC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556B528" w14:textId="77777777" w:rsidR="00260A93" w:rsidRPr="000952C6" w:rsidRDefault="00260A93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A709AA4" w14:textId="18CD4E3A" w:rsidR="00260A93" w:rsidRPr="000952C6" w:rsidRDefault="001A69C9" w:rsidP="001A69C9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>Magyar Humán Reprodukciós Társaság</w:t>
            </w:r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(MHRT) rendes tagja</w:t>
            </w:r>
          </w:p>
        </w:tc>
      </w:tr>
      <w:tr w:rsidR="00260A93" w:rsidRPr="000952C6" w14:paraId="52056402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AB21A40" w14:textId="77777777" w:rsidR="00260A93" w:rsidRPr="000952C6" w:rsidRDefault="00260A93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2DA5F06D" w14:textId="3A785875" w:rsidR="00260A93" w:rsidRPr="000952C6" w:rsidRDefault="00433212" w:rsidP="00433212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0952C6">
              <w:rPr>
                <w:rFonts w:ascii="Verdana" w:hAnsi="Verdana" w:cstheme="minorHAnsi"/>
                <w:b/>
                <w:bCs/>
                <w:sz w:val="20"/>
                <w:szCs w:val="20"/>
              </w:rPr>
              <w:t>Magyar Orvos Kamara</w:t>
            </w:r>
            <w:r w:rsidRPr="000952C6">
              <w:rPr>
                <w:rFonts w:ascii="Verdana" w:hAnsi="Verdana" w:cstheme="minorHAnsi"/>
                <w:sz w:val="20"/>
                <w:szCs w:val="20"/>
              </w:rPr>
              <w:t xml:space="preserve"> (MOK) rendes tagja</w:t>
            </w:r>
          </w:p>
        </w:tc>
      </w:tr>
      <w:tr w:rsidR="00260A93" w:rsidRPr="000952C6" w14:paraId="4376669C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5504381" w14:textId="77777777" w:rsidR="00260A93" w:rsidRPr="000952C6" w:rsidRDefault="00260A93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33A6D0E" w14:textId="6118B85E" w:rsidR="00260A93" w:rsidRPr="000952C6" w:rsidRDefault="004564CC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Magyarországi Bálint Mihály Pszichoszomatikus Társaság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rendes tagja</w:t>
            </w:r>
          </w:p>
        </w:tc>
      </w:tr>
      <w:tr w:rsidR="00260A93" w:rsidRPr="000952C6" w14:paraId="5A991348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1BDFE42" w14:textId="77777777" w:rsidR="00260A93" w:rsidRPr="000952C6" w:rsidRDefault="00260A93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50D01A98" w14:textId="458926BD" w:rsidR="00260A93" w:rsidRPr="000952C6" w:rsidRDefault="002F0A9B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International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Association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for the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Study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Pain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(IASP) rendes tagja</w:t>
            </w:r>
          </w:p>
        </w:tc>
      </w:tr>
      <w:tr w:rsidR="00260A93" w:rsidRPr="000952C6" w14:paraId="65B24423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526118E" w14:textId="77777777" w:rsidR="00260A93" w:rsidRPr="000952C6" w:rsidRDefault="00260A93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07C255D" w14:textId="7666CAD6" w:rsidR="00260A93" w:rsidRPr="000952C6" w:rsidRDefault="005E390B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International Society of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Hypnosis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(ISH) rendes tagja</w:t>
            </w:r>
          </w:p>
        </w:tc>
      </w:tr>
      <w:tr w:rsidR="00260A93" w:rsidRPr="000952C6" w14:paraId="5F39C52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393C981" w14:textId="77777777" w:rsidR="00260A93" w:rsidRPr="000952C6" w:rsidRDefault="00260A93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7A63B33" w14:textId="43B0498F" w:rsidR="00260A93" w:rsidRPr="000952C6" w:rsidRDefault="00015110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American Society for Reproductive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Medicine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(ASRM) rendes tagja</w:t>
            </w:r>
          </w:p>
        </w:tc>
      </w:tr>
      <w:tr w:rsidR="00015110" w:rsidRPr="000952C6" w14:paraId="54B02F4A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2E905F7" w14:textId="77777777" w:rsidR="00015110" w:rsidRPr="000952C6" w:rsidRDefault="0001511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2096CFD7" w14:textId="2FC8B2AC" w:rsidR="00015110" w:rsidRPr="000952C6" w:rsidRDefault="00B07C57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European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Association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for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Psychotherapy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(EAP) tagja</w:t>
            </w:r>
          </w:p>
        </w:tc>
      </w:tr>
      <w:tr w:rsidR="00015110" w:rsidRPr="000952C6" w14:paraId="2ACE6F66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DC447AA" w14:textId="77777777" w:rsidR="00015110" w:rsidRPr="000952C6" w:rsidRDefault="0001511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DFE2B42" w14:textId="5EFB6698" w:rsidR="00015110" w:rsidRPr="000952C6" w:rsidRDefault="005F48AB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International Research Society for Public Management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(IRSPM) rendes tagja</w:t>
            </w:r>
          </w:p>
        </w:tc>
      </w:tr>
      <w:tr w:rsidR="00015110" w:rsidRPr="000952C6" w14:paraId="2654C48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B85D759" w14:textId="77777777" w:rsidR="00015110" w:rsidRPr="000952C6" w:rsidRDefault="0001511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8A3287A" w14:textId="6CAC5BBB" w:rsidR="00015110" w:rsidRPr="000952C6" w:rsidRDefault="009C7C47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Americal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Psychological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Association</w:t>
            </w:r>
            <w:proofErr w:type="spellEnd"/>
            <w:r w:rsidRPr="000952C6">
              <w:rPr>
                <w:rFonts w:ascii="Verdana" w:hAnsi="Verdana"/>
                <w:sz w:val="20"/>
                <w:szCs w:val="20"/>
              </w:rPr>
              <w:t xml:space="preserve"> (APA) rendes tagja</w:t>
            </w:r>
          </w:p>
        </w:tc>
      </w:tr>
      <w:tr w:rsidR="00015110" w:rsidRPr="000952C6" w14:paraId="47E4A0B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2C510A9" w14:textId="77777777" w:rsidR="00015110" w:rsidRPr="000952C6" w:rsidRDefault="0001511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2D1CE0B1" w14:textId="77777777" w:rsidR="00015110" w:rsidRPr="000952C6" w:rsidRDefault="0001511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5110" w:rsidRPr="000952C6" w14:paraId="3899C0DD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DC66E5B" w14:textId="77777777" w:rsidR="00015110" w:rsidRPr="000952C6" w:rsidRDefault="0001511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084901F" w14:textId="0D533826" w:rsidR="00015110" w:rsidRPr="000952C6" w:rsidRDefault="009C7C47" w:rsidP="00C24790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Folyóirat szerkesztőségi tagságok:</w:t>
            </w:r>
          </w:p>
        </w:tc>
      </w:tr>
      <w:tr w:rsidR="00015110" w:rsidRPr="000952C6" w14:paraId="7006B6C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86612BE" w14:textId="77777777" w:rsidR="00015110" w:rsidRPr="000952C6" w:rsidRDefault="0001511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EE9F270" w14:textId="746A0FFF" w:rsidR="00015110" w:rsidRPr="000952C6" w:rsidRDefault="00C07453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Magyar Pszichológiai Szemle </w:t>
            </w:r>
            <w:r w:rsidRPr="000952C6">
              <w:rPr>
                <w:rFonts w:ascii="Verdana" w:hAnsi="Verdana"/>
                <w:sz w:val="20"/>
                <w:szCs w:val="20"/>
              </w:rPr>
              <w:t>szerkesztőségi tagja</w:t>
            </w:r>
          </w:p>
        </w:tc>
      </w:tr>
      <w:tr w:rsidR="00765A80" w:rsidRPr="000952C6" w14:paraId="19F96CCD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3FD0AE3" w14:textId="77777777" w:rsidR="00765A80" w:rsidRPr="000952C6" w:rsidRDefault="00765A80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DA80250" w14:textId="5250AE6C" w:rsidR="009C2F89" w:rsidRPr="000952C6" w:rsidRDefault="009C2F89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Magyar </w:t>
            </w:r>
            <w:proofErr w:type="spellStart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>Mozgászservi</w:t>
            </w:r>
            <w:proofErr w:type="spellEnd"/>
            <w:r w:rsidRPr="000952C6">
              <w:rPr>
                <w:rFonts w:ascii="Verdana" w:hAnsi="Verdana"/>
                <w:b/>
                <w:bCs/>
                <w:sz w:val="20"/>
                <w:szCs w:val="20"/>
              </w:rPr>
              <w:t xml:space="preserve"> Szemle</w:t>
            </w:r>
            <w:r w:rsidRPr="000952C6">
              <w:rPr>
                <w:rFonts w:ascii="Verdana" w:hAnsi="Verdana"/>
                <w:sz w:val="20"/>
                <w:szCs w:val="20"/>
              </w:rPr>
              <w:t xml:space="preserve"> szerkesztőségi tagja</w:t>
            </w:r>
          </w:p>
          <w:p w14:paraId="5D978C97" w14:textId="7E0B23F9" w:rsidR="007B2A97" w:rsidRPr="000952C6" w:rsidRDefault="007B2A97" w:rsidP="008462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23D" w:rsidRPr="000952C6" w14:paraId="230D102C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124EEFA" w14:textId="77777777" w:rsidR="0084623D" w:rsidRPr="000952C6" w:rsidRDefault="0084623D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1511B14" w14:textId="77777777" w:rsidR="0084623D" w:rsidRPr="000952C6" w:rsidRDefault="0084623D" w:rsidP="0084623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0952C6">
              <w:rPr>
                <w:rFonts w:ascii="Verdana" w:hAnsi="Verdana"/>
                <w:sz w:val="20"/>
                <w:szCs w:val="20"/>
                <w:u w:val="single"/>
              </w:rPr>
              <w:t>Publikációk (Id.: Magyar Tudományos Művek Tára)</w:t>
            </w:r>
          </w:p>
          <w:p w14:paraId="1F887DD9" w14:textId="77777777" w:rsidR="0084623D" w:rsidRPr="000952C6" w:rsidRDefault="00000000" w:rsidP="0084623D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84623D" w:rsidRPr="000952C6">
                <w:rPr>
                  <w:rStyle w:val="Hiperhivatkozs"/>
                  <w:rFonts w:ascii="Verdana" w:hAnsi="Verdana"/>
                  <w:sz w:val="20"/>
                  <w:szCs w:val="20"/>
                </w:rPr>
                <w:t>https://m2.mtmt.hu/gui2/?type=authors&amp;mode=browse&amp;sel=10038287&amp;view=dataSheet</w:t>
              </w:r>
            </w:hyperlink>
          </w:p>
          <w:p w14:paraId="30F0DAF7" w14:textId="77777777" w:rsidR="0084623D" w:rsidRPr="000952C6" w:rsidRDefault="0084623D" w:rsidP="00C247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2C25E88" w14:textId="77777777" w:rsidR="00333A5C" w:rsidRPr="000952C6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1"/>
        <w:gridCol w:w="7016"/>
      </w:tblGrid>
      <w:tr w:rsidR="00333A5C" w:rsidRPr="000952C6" w14:paraId="52C25E8A" w14:textId="77777777" w:rsidTr="00E31F9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2C25E89" w14:textId="77777777" w:rsidR="00333A5C" w:rsidRPr="000952C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952C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0952C6" w14:paraId="52C25E8D" w14:textId="77777777" w:rsidTr="00E31F9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2C25E8B" w14:textId="008E39C2" w:rsidR="00333A5C" w:rsidRPr="000952C6" w:rsidRDefault="005408FA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Angol nyelv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52C25E8C" w14:textId="319B035D" w:rsidR="00333A5C" w:rsidRPr="000952C6" w:rsidRDefault="00E31F9C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Középfokú nyelvvizsga</w:t>
            </w:r>
          </w:p>
        </w:tc>
      </w:tr>
      <w:tr w:rsidR="00333A5C" w:rsidRPr="000952C6" w14:paraId="52C25E90" w14:textId="77777777" w:rsidTr="00E31F9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2C25E8E" w14:textId="09E39C7E" w:rsidR="00333A5C" w:rsidRPr="000952C6" w:rsidRDefault="00E31F9C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Orosz nyelv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52C25E8F" w14:textId="635B8D95" w:rsidR="00333A5C" w:rsidRPr="000952C6" w:rsidRDefault="00E31F9C" w:rsidP="00C24790">
            <w:pPr>
              <w:rPr>
                <w:rFonts w:ascii="Verdana" w:hAnsi="Verdana"/>
                <w:sz w:val="20"/>
                <w:szCs w:val="20"/>
              </w:rPr>
            </w:pPr>
            <w:r w:rsidRPr="000952C6">
              <w:rPr>
                <w:rFonts w:ascii="Verdana" w:hAnsi="Verdana"/>
                <w:sz w:val="20"/>
                <w:szCs w:val="20"/>
              </w:rPr>
              <w:t>Szakmai középfokú nyelvvizsga</w:t>
            </w:r>
          </w:p>
        </w:tc>
      </w:tr>
    </w:tbl>
    <w:p w14:paraId="52C25E94" w14:textId="77777777" w:rsidR="00514432" w:rsidRPr="000952C6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0952C6" w:rsidSect="00E12CC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F9FC" w14:textId="77777777" w:rsidR="00E12CCD" w:rsidRDefault="00E12CCD" w:rsidP="004A5B11">
      <w:pPr>
        <w:spacing w:after="0" w:line="240" w:lineRule="auto"/>
      </w:pPr>
      <w:r>
        <w:separator/>
      </w:r>
    </w:p>
  </w:endnote>
  <w:endnote w:type="continuationSeparator" w:id="0">
    <w:p w14:paraId="3E65669C" w14:textId="77777777" w:rsidR="00E12CCD" w:rsidRDefault="00E12CCD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2C25E9B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33A5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52C25E9C" w14:textId="77777777"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52C25E9D" w14:textId="77777777"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2C25EA5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52C25EA6" w14:textId="77777777"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52C25EA7" w14:textId="77777777"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5B92" w14:textId="77777777" w:rsidR="00E12CCD" w:rsidRDefault="00E12CCD" w:rsidP="004A5B11">
      <w:pPr>
        <w:spacing w:after="0" w:line="240" w:lineRule="auto"/>
      </w:pPr>
      <w:r>
        <w:separator/>
      </w:r>
    </w:p>
  </w:footnote>
  <w:footnote w:type="continuationSeparator" w:id="0">
    <w:p w14:paraId="229670A6" w14:textId="77777777" w:rsidR="00E12CCD" w:rsidRDefault="00E12CCD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E99" w14:textId="77777777" w:rsidR="00E17242" w:rsidRDefault="00E12CCD">
    <w:pPr>
      <w:pStyle w:val="lfej"/>
    </w:pPr>
    <w:r>
      <w:rPr>
        <w:noProof/>
        <w:lang w:eastAsia="hu-HU"/>
      </w:rPr>
      <w:pict w14:anchorId="52C25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7" type="#_x0000_t75" alt="" style="position:absolute;margin-left:0;margin-top:0;width:595.2pt;height:78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E9A" w14:textId="77777777" w:rsidR="00E17242" w:rsidRDefault="00E12CCD">
    <w:pPr>
      <w:pStyle w:val="lfej"/>
    </w:pPr>
    <w:r>
      <w:rPr>
        <w:noProof/>
        <w:lang w:eastAsia="hu-HU"/>
      </w:rPr>
      <w:pict w14:anchorId="52C25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6" type="#_x0000_t75" alt="" style="position:absolute;margin-left:-85.1pt;margin-top:-12.45pt;width:595.2pt;height:782.4pt;z-index:-251649024;mso-wrap-edited:f;mso-width-percent:0;mso-height-percent:0;mso-position-horizontal-relative:margin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52C25EA0" w14:textId="77777777" w:rsidTr="0088316E">
      <w:trPr>
        <w:trHeight w:val="20"/>
      </w:trPr>
      <w:tc>
        <w:tcPr>
          <w:tcW w:w="5666" w:type="dxa"/>
          <w:vMerge w:val="restart"/>
        </w:tcPr>
        <w:p w14:paraId="52C25E9E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52C25EAA" wp14:editId="52C25EAB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52C25E9F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52C25EA3" w14:textId="77777777" w:rsidTr="00227E21">
      <w:trPr>
        <w:trHeight w:val="1550"/>
      </w:trPr>
      <w:tc>
        <w:tcPr>
          <w:tcW w:w="5666" w:type="dxa"/>
          <w:vMerge/>
        </w:tcPr>
        <w:p w14:paraId="52C25EA1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52C25EA2" w14:textId="77777777"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14:paraId="52C25EA4" w14:textId="77777777" w:rsidR="00E66161" w:rsidRPr="00772F2C" w:rsidRDefault="00E12CCD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52C25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alt="" style="position:absolute;margin-left:-86.5pt;margin-top:-89.75pt;width:595.2pt;height:782.4pt;z-index:-251651072;mso-wrap-edited:f;mso-width-percent:0;mso-height-percent:0;mso-position-horizontal-relative:margin;mso-position-vertical-relative:margin;mso-width-percent:0;mso-height-percent:0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C68"/>
    <w:multiLevelType w:val="hybridMultilevel"/>
    <w:tmpl w:val="7AC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EE8"/>
    <w:multiLevelType w:val="hybridMultilevel"/>
    <w:tmpl w:val="64D25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6C4B05"/>
    <w:multiLevelType w:val="hybridMultilevel"/>
    <w:tmpl w:val="56BE5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988075">
    <w:abstractNumId w:val="1"/>
  </w:num>
  <w:num w:numId="2" w16cid:durableId="1165243242">
    <w:abstractNumId w:val="2"/>
  </w:num>
  <w:num w:numId="3" w16cid:durableId="153939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15110"/>
    <w:rsid w:val="00022B56"/>
    <w:rsid w:val="000351A1"/>
    <w:rsid w:val="000732E6"/>
    <w:rsid w:val="00092D71"/>
    <w:rsid w:val="000952C6"/>
    <w:rsid w:val="000A4748"/>
    <w:rsid w:val="000D2111"/>
    <w:rsid w:val="0010531E"/>
    <w:rsid w:val="00114572"/>
    <w:rsid w:val="00123A5A"/>
    <w:rsid w:val="00144593"/>
    <w:rsid w:val="001668A7"/>
    <w:rsid w:val="00166CD4"/>
    <w:rsid w:val="0017367B"/>
    <w:rsid w:val="00184F2C"/>
    <w:rsid w:val="001A1298"/>
    <w:rsid w:val="001A69C9"/>
    <w:rsid w:val="001D2E68"/>
    <w:rsid w:val="001E001D"/>
    <w:rsid w:val="001F4F97"/>
    <w:rsid w:val="001F5C7F"/>
    <w:rsid w:val="001F71AA"/>
    <w:rsid w:val="00216C41"/>
    <w:rsid w:val="00226CE8"/>
    <w:rsid w:val="00227E21"/>
    <w:rsid w:val="002455DE"/>
    <w:rsid w:val="00246326"/>
    <w:rsid w:val="00252ADC"/>
    <w:rsid w:val="00257955"/>
    <w:rsid w:val="00260A93"/>
    <w:rsid w:val="00281236"/>
    <w:rsid w:val="00286EF0"/>
    <w:rsid w:val="002967C6"/>
    <w:rsid w:val="002F0A9B"/>
    <w:rsid w:val="002F6DB6"/>
    <w:rsid w:val="003317B8"/>
    <w:rsid w:val="00333A5C"/>
    <w:rsid w:val="00344EEB"/>
    <w:rsid w:val="00353713"/>
    <w:rsid w:val="003548D8"/>
    <w:rsid w:val="0036188D"/>
    <w:rsid w:val="00377F66"/>
    <w:rsid w:val="00380598"/>
    <w:rsid w:val="003933D6"/>
    <w:rsid w:val="003B05B2"/>
    <w:rsid w:val="003B5C7D"/>
    <w:rsid w:val="003C33B2"/>
    <w:rsid w:val="00402376"/>
    <w:rsid w:val="004062FF"/>
    <w:rsid w:val="0041561B"/>
    <w:rsid w:val="0041637B"/>
    <w:rsid w:val="00433212"/>
    <w:rsid w:val="00442764"/>
    <w:rsid w:val="00442AAD"/>
    <w:rsid w:val="00450513"/>
    <w:rsid w:val="004564CC"/>
    <w:rsid w:val="00492A00"/>
    <w:rsid w:val="004A4A2A"/>
    <w:rsid w:val="004A5B11"/>
    <w:rsid w:val="004B2381"/>
    <w:rsid w:val="004D1BCB"/>
    <w:rsid w:val="004E2C0F"/>
    <w:rsid w:val="004E423C"/>
    <w:rsid w:val="004F010B"/>
    <w:rsid w:val="004F0545"/>
    <w:rsid w:val="005024C2"/>
    <w:rsid w:val="00514432"/>
    <w:rsid w:val="005175DF"/>
    <w:rsid w:val="00524080"/>
    <w:rsid w:val="00527E0F"/>
    <w:rsid w:val="00531F64"/>
    <w:rsid w:val="0053251F"/>
    <w:rsid w:val="005408FA"/>
    <w:rsid w:val="0055477A"/>
    <w:rsid w:val="00574F4A"/>
    <w:rsid w:val="005911F6"/>
    <w:rsid w:val="00593A14"/>
    <w:rsid w:val="005A39A1"/>
    <w:rsid w:val="005C4178"/>
    <w:rsid w:val="005C4A46"/>
    <w:rsid w:val="005E390B"/>
    <w:rsid w:val="005E40C2"/>
    <w:rsid w:val="005E7E81"/>
    <w:rsid w:val="005F3918"/>
    <w:rsid w:val="005F48AB"/>
    <w:rsid w:val="006070F0"/>
    <w:rsid w:val="00620AB7"/>
    <w:rsid w:val="006534A3"/>
    <w:rsid w:val="00664335"/>
    <w:rsid w:val="00674466"/>
    <w:rsid w:val="00677282"/>
    <w:rsid w:val="006851E4"/>
    <w:rsid w:val="006A35BA"/>
    <w:rsid w:val="00716B59"/>
    <w:rsid w:val="00717DB4"/>
    <w:rsid w:val="00720D42"/>
    <w:rsid w:val="007365F8"/>
    <w:rsid w:val="007640C5"/>
    <w:rsid w:val="00765A80"/>
    <w:rsid w:val="00766645"/>
    <w:rsid w:val="00772A9A"/>
    <w:rsid w:val="00772F2C"/>
    <w:rsid w:val="007930D3"/>
    <w:rsid w:val="0079434D"/>
    <w:rsid w:val="00794B34"/>
    <w:rsid w:val="00796ED0"/>
    <w:rsid w:val="007B1A21"/>
    <w:rsid w:val="007B2A97"/>
    <w:rsid w:val="00804CA3"/>
    <w:rsid w:val="008072FA"/>
    <w:rsid w:val="0081482A"/>
    <w:rsid w:val="00820034"/>
    <w:rsid w:val="008349E2"/>
    <w:rsid w:val="0084266E"/>
    <w:rsid w:val="0084623D"/>
    <w:rsid w:val="00851F22"/>
    <w:rsid w:val="00856186"/>
    <w:rsid w:val="00876AF8"/>
    <w:rsid w:val="0088316E"/>
    <w:rsid w:val="008A3D86"/>
    <w:rsid w:val="008D1936"/>
    <w:rsid w:val="008E6E67"/>
    <w:rsid w:val="008F346A"/>
    <w:rsid w:val="009547B4"/>
    <w:rsid w:val="00966177"/>
    <w:rsid w:val="009A47F9"/>
    <w:rsid w:val="009A5427"/>
    <w:rsid w:val="009B6F08"/>
    <w:rsid w:val="009C2F89"/>
    <w:rsid w:val="009C7C47"/>
    <w:rsid w:val="009E32C1"/>
    <w:rsid w:val="009E4C96"/>
    <w:rsid w:val="00A00831"/>
    <w:rsid w:val="00A1291C"/>
    <w:rsid w:val="00A22AF6"/>
    <w:rsid w:val="00A25B78"/>
    <w:rsid w:val="00A305EA"/>
    <w:rsid w:val="00A364CB"/>
    <w:rsid w:val="00A44BE0"/>
    <w:rsid w:val="00A560B8"/>
    <w:rsid w:val="00A7797B"/>
    <w:rsid w:val="00A91680"/>
    <w:rsid w:val="00AB7AB3"/>
    <w:rsid w:val="00AE0B99"/>
    <w:rsid w:val="00AE40B5"/>
    <w:rsid w:val="00B019EA"/>
    <w:rsid w:val="00B07C57"/>
    <w:rsid w:val="00B43ECD"/>
    <w:rsid w:val="00B4506E"/>
    <w:rsid w:val="00B61F48"/>
    <w:rsid w:val="00BA261F"/>
    <w:rsid w:val="00BB1C83"/>
    <w:rsid w:val="00BC1368"/>
    <w:rsid w:val="00BD4F26"/>
    <w:rsid w:val="00BF1BC1"/>
    <w:rsid w:val="00BF4808"/>
    <w:rsid w:val="00BF5CA2"/>
    <w:rsid w:val="00C05624"/>
    <w:rsid w:val="00C07453"/>
    <w:rsid w:val="00C15169"/>
    <w:rsid w:val="00C41614"/>
    <w:rsid w:val="00C67A22"/>
    <w:rsid w:val="00C876F7"/>
    <w:rsid w:val="00C953DB"/>
    <w:rsid w:val="00CC22A1"/>
    <w:rsid w:val="00CE2C32"/>
    <w:rsid w:val="00CE304C"/>
    <w:rsid w:val="00CE386A"/>
    <w:rsid w:val="00CE5F80"/>
    <w:rsid w:val="00D232D1"/>
    <w:rsid w:val="00D93127"/>
    <w:rsid w:val="00D97573"/>
    <w:rsid w:val="00DB711E"/>
    <w:rsid w:val="00DC0557"/>
    <w:rsid w:val="00DE32BF"/>
    <w:rsid w:val="00DF4C5E"/>
    <w:rsid w:val="00E12CCD"/>
    <w:rsid w:val="00E16AE8"/>
    <w:rsid w:val="00E17242"/>
    <w:rsid w:val="00E31F9C"/>
    <w:rsid w:val="00E43BEF"/>
    <w:rsid w:val="00E55462"/>
    <w:rsid w:val="00E64F4F"/>
    <w:rsid w:val="00E66161"/>
    <w:rsid w:val="00EC35BE"/>
    <w:rsid w:val="00ED7927"/>
    <w:rsid w:val="00F03AAB"/>
    <w:rsid w:val="00F050B6"/>
    <w:rsid w:val="00F37234"/>
    <w:rsid w:val="00F6481A"/>
    <w:rsid w:val="00F80B2F"/>
    <w:rsid w:val="00FA1494"/>
    <w:rsid w:val="00FA26C1"/>
    <w:rsid w:val="00FA3CA0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25E5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C13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136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20D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2.mtmt.hu/gui2/?type=authors&amp;mode=browse&amp;sel=10038287&amp;view=dataShe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aszar-nagy.noemi.andrea@uni-nk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emi.csaszar@pszichoszamoca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emi.csaszar@areus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CF23-6F9D-475E-BAAA-6C97E8A9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1213</Words>
  <Characters>9588</Characters>
  <Application>Microsoft Office Word</Application>
  <DocSecurity>0</DocSecurity>
  <Lines>314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Császár Noémi</cp:lastModifiedBy>
  <cp:revision>6</cp:revision>
  <cp:lastPrinted>2020-03-03T07:29:00Z</cp:lastPrinted>
  <dcterms:created xsi:type="dcterms:W3CDTF">2024-03-07T21:12:00Z</dcterms:created>
  <dcterms:modified xsi:type="dcterms:W3CDTF">2024-03-16T19:28:00Z</dcterms:modified>
  <cp:category/>
</cp:coreProperties>
</file>